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71" w:rsidRPr="00E52748" w:rsidRDefault="00E52748" w:rsidP="00E52748">
      <w:pPr>
        <w:pStyle w:val="a3"/>
        <w:jc w:val="center"/>
        <w:rPr>
          <w:rFonts w:ascii="ˎ̥" w:hAnsi="ˎ̥" w:hint="eastAsia"/>
          <w:sz w:val="32"/>
          <w:szCs w:val="32"/>
        </w:rPr>
      </w:pPr>
      <w:r w:rsidRPr="00E52748">
        <w:rPr>
          <w:rFonts w:ascii="ˎ̥" w:hAnsi="ˎ̥" w:hint="eastAsia"/>
          <w:sz w:val="32"/>
          <w:szCs w:val="32"/>
        </w:rPr>
        <w:t>中央银行理论与实务复习指导</w:t>
      </w:r>
    </w:p>
    <w:p w:rsidR="003737F1" w:rsidRDefault="003737F1" w:rsidP="003737F1">
      <w:pPr>
        <w:pStyle w:val="a3"/>
        <w:rPr>
          <w:rFonts w:ascii="ˎ̥" w:hAnsi="ˎ̥" w:hint="eastAsia"/>
        </w:rPr>
      </w:pPr>
      <w:r>
        <w:rPr>
          <w:rFonts w:ascii="ˎ̥" w:hAnsi="ˎ̥"/>
        </w:rPr>
        <w:t>考试的题型：</w:t>
      </w:r>
      <w:r>
        <w:rPr>
          <w:rFonts w:ascii="ˎ̥" w:hAnsi="ˎ̥"/>
        </w:rPr>
        <w:t xml:space="preserve"> </w:t>
      </w:r>
    </w:p>
    <w:p w:rsidR="003737F1" w:rsidRDefault="003737F1" w:rsidP="003737F1">
      <w:pPr>
        <w:pStyle w:val="a3"/>
        <w:rPr>
          <w:rFonts w:ascii="ˎ̥" w:hAnsi="ˎ̥" w:hint="eastAsia"/>
        </w:rPr>
      </w:pPr>
      <w:r>
        <w:rPr>
          <w:rFonts w:ascii="ˎ̥" w:hAnsi="ˎ̥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/>
        </w:rPr>
        <w:t>（</w:t>
      </w:r>
      <w:r>
        <w:rPr>
          <w:rFonts w:ascii="ˎ̥" w:hAnsi="ˎ̥"/>
        </w:rPr>
        <w:t>1</w:t>
      </w:r>
      <w:r>
        <w:rPr>
          <w:rFonts w:ascii="ˎ̥" w:hAnsi="ˎ̥"/>
        </w:rPr>
        <w:t>）名词解释：考核学生对基本概念、基本知识及基本公式的理解和记忆程度。占全部试题的１</w:t>
      </w:r>
      <w:proofErr w:type="gramStart"/>
      <w:r>
        <w:rPr>
          <w:rFonts w:ascii="ˎ̥" w:hAnsi="ˎ̥"/>
        </w:rPr>
        <w:t>5</w:t>
      </w:r>
      <w:proofErr w:type="gramEnd"/>
      <w:r>
        <w:rPr>
          <w:rFonts w:ascii="ˎ̥" w:hAnsi="ˎ̥"/>
        </w:rPr>
        <w:t>％左右。</w:t>
      </w:r>
      <w:r>
        <w:rPr>
          <w:rFonts w:ascii="ˎ̥" w:hAnsi="ˎ̥"/>
        </w:rPr>
        <w:t xml:space="preserve"> </w:t>
      </w:r>
    </w:p>
    <w:p w:rsidR="003737F1" w:rsidRDefault="003737F1" w:rsidP="003737F1">
      <w:pPr>
        <w:pStyle w:val="a3"/>
        <w:rPr>
          <w:rFonts w:ascii="ˎ̥" w:hAnsi="ˎ̥" w:hint="eastAsia"/>
        </w:rPr>
      </w:pPr>
      <w:r>
        <w:rPr>
          <w:rFonts w:ascii="ˎ̥" w:hAnsi="ˎ̥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/>
        </w:rPr>
        <w:t>（</w:t>
      </w:r>
      <w:r>
        <w:rPr>
          <w:rFonts w:ascii="ˎ̥" w:hAnsi="ˎ̥"/>
        </w:rPr>
        <w:t>2</w:t>
      </w:r>
      <w:r>
        <w:rPr>
          <w:rFonts w:ascii="ˎ̥" w:hAnsi="ˎ̥"/>
        </w:rPr>
        <w:t>）判断题：要求对基本理论、基本概念的记忆与理解中容易出错和易引起似是而非的问题</w:t>
      </w:r>
      <w:proofErr w:type="gramStart"/>
      <w:r>
        <w:rPr>
          <w:rFonts w:ascii="ˎ̥" w:hAnsi="ˎ̥"/>
        </w:rPr>
        <w:t>作出</w:t>
      </w:r>
      <w:proofErr w:type="gramEnd"/>
      <w:r>
        <w:rPr>
          <w:rFonts w:ascii="ˎ̥" w:hAnsi="ˎ̥"/>
        </w:rPr>
        <w:t>是对还是错的准确判断。这类题目将占全部试题的１</w:t>
      </w:r>
      <w:proofErr w:type="gramStart"/>
      <w:r>
        <w:rPr>
          <w:rFonts w:ascii="ˎ̥" w:hAnsi="ˎ̥"/>
        </w:rPr>
        <w:t>0</w:t>
      </w:r>
      <w:proofErr w:type="gramEnd"/>
      <w:r>
        <w:rPr>
          <w:rFonts w:ascii="ˎ̥" w:hAnsi="ˎ̥"/>
        </w:rPr>
        <w:t>％左右。需要提请大家注意的是：为了既</w:t>
      </w:r>
      <w:proofErr w:type="gramStart"/>
      <w:r>
        <w:rPr>
          <w:rFonts w:ascii="ˎ̥" w:hAnsi="ˎ̥"/>
        </w:rPr>
        <w:t>增加判阅试卷</w:t>
      </w:r>
      <w:proofErr w:type="gramEnd"/>
      <w:r>
        <w:rPr>
          <w:rFonts w:ascii="ˎ̥" w:hAnsi="ˎ̥"/>
        </w:rPr>
        <w:t>的客观性，又避免考生凭臆测和碰运气答题，计分标准定为</w:t>
      </w:r>
      <w:r>
        <w:rPr>
          <w:rFonts w:ascii="ˎ̥" w:hAnsi="ˎ̥"/>
        </w:rPr>
        <w:t>“</w:t>
      </w:r>
      <w:r>
        <w:rPr>
          <w:rFonts w:ascii="ˎ̥" w:hAnsi="ˎ̥"/>
        </w:rPr>
        <w:t>答对给分，答错扣分，不答不给分</w:t>
      </w:r>
      <w:r>
        <w:rPr>
          <w:rFonts w:ascii="ˎ̥" w:hAnsi="ˎ̥"/>
        </w:rPr>
        <w:t>”</w:t>
      </w:r>
      <w:r>
        <w:rPr>
          <w:rFonts w:ascii="ˎ̥" w:hAnsi="ˎ̥"/>
        </w:rPr>
        <w:t>。</w:t>
      </w:r>
      <w:r>
        <w:rPr>
          <w:rFonts w:ascii="ˎ̥" w:hAnsi="ˎ̥"/>
        </w:rPr>
        <w:t xml:space="preserve"> </w:t>
      </w:r>
    </w:p>
    <w:p w:rsidR="003737F1" w:rsidRDefault="003737F1" w:rsidP="003737F1">
      <w:pPr>
        <w:pStyle w:val="a3"/>
        <w:rPr>
          <w:rFonts w:ascii="ˎ̥" w:hAnsi="ˎ̥" w:hint="eastAsia"/>
        </w:rPr>
      </w:pPr>
      <w:r>
        <w:rPr>
          <w:rFonts w:ascii="ˎ̥" w:hAnsi="ˎ̥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/>
        </w:rPr>
        <w:t>（</w:t>
      </w:r>
      <w:r>
        <w:rPr>
          <w:rFonts w:ascii="ˎ̥" w:hAnsi="ˎ̥"/>
        </w:rPr>
        <w:t>3</w:t>
      </w:r>
      <w:r>
        <w:rPr>
          <w:rFonts w:ascii="ˎ̥" w:hAnsi="ˎ̥"/>
        </w:rPr>
        <w:t>）单项选择及多项选择：前者是在列出的备选答案中选出一个正确答案，后者是在给出的备选答案中选出两个或两个以上正确答案。这部分内容包括对基本知识、基本理论和基本运行规律的了解和掌握程度。此类题目占全部试题的</w:t>
      </w:r>
      <w:r>
        <w:rPr>
          <w:rFonts w:ascii="ˎ̥" w:hAnsi="ˎ̥"/>
        </w:rPr>
        <w:t>30</w:t>
      </w:r>
      <w:r>
        <w:rPr>
          <w:rFonts w:ascii="ˎ̥" w:hAnsi="ˎ̥"/>
        </w:rPr>
        <w:t>％，其中单选</w:t>
      </w:r>
      <w:r>
        <w:rPr>
          <w:rFonts w:ascii="ˎ̥" w:hAnsi="ˎ̥"/>
        </w:rPr>
        <w:t>10</w:t>
      </w:r>
      <w:r>
        <w:rPr>
          <w:rFonts w:ascii="ˎ̥" w:hAnsi="ˎ̥"/>
        </w:rPr>
        <w:t>分，多选</w:t>
      </w:r>
      <w:r>
        <w:rPr>
          <w:rFonts w:ascii="ˎ̥" w:hAnsi="ˎ̥"/>
        </w:rPr>
        <w:t>20</w:t>
      </w:r>
      <w:r>
        <w:rPr>
          <w:rFonts w:ascii="ˎ̥" w:hAnsi="ˎ̥"/>
        </w:rPr>
        <w:t>分。</w:t>
      </w:r>
      <w:r>
        <w:rPr>
          <w:rFonts w:ascii="ˎ̥" w:hAnsi="ˎ̥"/>
        </w:rPr>
        <w:t xml:space="preserve"> </w:t>
      </w:r>
    </w:p>
    <w:p w:rsidR="003737F1" w:rsidRDefault="003737F1" w:rsidP="003737F1">
      <w:pPr>
        <w:pStyle w:val="a3"/>
        <w:rPr>
          <w:rFonts w:ascii="ˎ̥" w:hAnsi="ˎ̥" w:hint="eastAsia"/>
        </w:rPr>
      </w:pPr>
      <w:r>
        <w:rPr>
          <w:rFonts w:ascii="ˎ̥" w:hAnsi="ˎ̥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/>
        </w:rPr>
        <w:t>（</w:t>
      </w:r>
      <w:r>
        <w:rPr>
          <w:rFonts w:ascii="ˎ̥" w:hAnsi="ˎ̥"/>
        </w:rPr>
        <w:t>4</w:t>
      </w:r>
      <w:r>
        <w:rPr>
          <w:rFonts w:ascii="ˎ̥" w:hAnsi="ˎ̥"/>
        </w:rPr>
        <w:t>）简答：考核学生对基本概念、理论、业务、原则、规律的识记与掌握程度。此类题目占全部试题的</w:t>
      </w:r>
      <w:r>
        <w:rPr>
          <w:rFonts w:ascii="ˎ̥" w:hAnsi="ˎ̥"/>
        </w:rPr>
        <w:t>25</w:t>
      </w:r>
      <w:r>
        <w:rPr>
          <w:rFonts w:ascii="ˎ̥" w:hAnsi="ˎ̥"/>
        </w:rPr>
        <w:t>％。</w:t>
      </w:r>
      <w:r>
        <w:rPr>
          <w:rFonts w:ascii="ˎ̥" w:hAnsi="ˎ̥"/>
        </w:rPr>
        <w:t xml:space="preserve"> </w:t>
      </w:r>
    </w:p>
    <w:p w:rsidR="003737F1" w:rsidRDefault="003737F1" w:rsidP="003737F1">
      <w:pPr>
        <w:pStyle w:val="a3"/>
        <w:rPr>
          <w:rFonts w:ascii="ˎ̥" w:hAnsi="ˎ̥" w:hint="eastAsia"/>
        </w:rPr>
      </w:pPr>
      <w:r>
        <w:rPr>
          <w:rFonts w:ascii="ˎ̥" w:hAnsi="ˎ̥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/>
        </w:rPr>
        <w:t>（</w:t>
      </w:r>
      <w:r>
        <w:rPr>
          <w:rFonts w:ascii="ˎ̥" w:hAnsi="ˎ̥"/>
        </w:rPr>
        <w:t>5</w:t>
      </w:r>
      <w:r>
        <w:rPr>
          <w:rFonts w:ascii="ˎ̥" w:hAnsi="ˎ̥"/>
        </w:rPr>
        <w:t>）论述：考核学生对重要问题的分析和理解能力。论述题占全部试题的</w:t>
      </w:r>
      <w:r>
        <w:rPr>
          <w:rFonts w:ascii="ˎ̥" w:hAnsi="ˎ̥"/>
        </w:rPr>
        <w:t>20</w:t>
      </w:r>
      <w:r>
        <w:rPr>
          <w:rFonts w:ascii="ˎ̥" w:hAnsi="ˎ̥"/>
        </w:rPr>
        <w:t>％左右。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 w:hint="eastAsia"/>
        </w:rPr>
        <w:t>一、单项选择（在每小题的备选答案中，有且只有一项是正确的，请将正确答案的序号填在题干中的括弧内。每小题</w:t>
      </w:r>
      <w:r>
        <w:rPr>
          <w:rFonts w:ascii="ˎ̥" w:hAnsi="ˎ̥"/>
        </w:rPr>
        <w:t>1</w:t>
      </w:r>
      <w:r>
        <w:rPr>
          <w:rFonts w:ascii="ˎ̥" w:hAnsi="ˎ̥" w:hint="eastAsia"/>
        </w:rPr>
        <w:t>分，本大题共</w:t>
      </w:r>
      <w:r>
        <w:rPr>
          <w:rFonts w:ascii="ˎ̥" w:hAnsi="ˎ̥"/>
        </w:rPr>
        <w:t>10</w:t>
      </w:r>
      <w:r>
        <w:rPr>
          <w:rFonts w:ascii="ˎ̥" w:hAnsi="ˎ̥" w:hint="eastAsia"/>
        </w:rPr>
        <w:t>分）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1.</w:t>
      </w:r>
      <w:r>
        <w:rPr>
          <w:rFonts w:ascii="ˎ̥" w:hAnsi="ˎ̥" w:hint="eastAsia"/>
        </w:rPr>
        <w:t>中央银行证券买卖业务的主要对象是（）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A.</w:t>
      </w:r>
      <w:r>
        <w:rPr>
          <w:rFonts w:ascii="ˎ̥" w:hAnsi="ˎ̥" w:hint="eastAsia"/>
        </w:rPr>
        <w:t>国库券和国债</w:t>
      </w:r>
      <w:r>
        <w:rPr>
          <w:rFonts w:ascii="ˎ̥" w:hAnsi="ˎ̥"/>
        </w:rPr>
        <w:t>B.</w:t>
      </w:r>
      <w:r>
        <w:rPr>
          <w:rFonts w:ascii="ˎ̥" w:hAnsi="ˎ̥" w:hint="eastAsia"/>
        </w:rPr>
        <w:t>股票</w:t>
      </w:r>
      <w:r>
        <w:rPr>
          <w:rFonts w:ascii="ˎ̥" w:hAnsi="ˎ̥"/>
        </w:rPr>
        <w:t xml:space="preserve"> </w:t>
      </w:r>
    </w:p>
    <w:p w:rsidR="003737F1" w:rsidRPr="003737F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C.</w:t>
      </w:r>
      <w:r>
        <w:rPr>
          <w:rFonts w:ascii="ˎ̥" w:hAnsi="ˎ̥" w:hint="eastAsia"/>
        </w:rPr>
        <w:t>公司债券</w:t>
      </w:r>
      <w:r>
        <w:rPr>
          <w:rFonts w:ascii="ˎ̥" w:hAnsi="ˎ̥"/>
        </w:rPr>
        <w:t>D.</w:t>
      </w:r>
      <w:r>
        <w:rPr>
          <w:rFonts w:ascii="ˎ̥" w:hAnsi="ˎ̥" w:hint="eastAsia"/>
        </w:rPr>
        <w:t>金融债券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>二、多项选择（在每小题的备选答案中，均有二至五项是正确的，请将所有正确答案的序号依次填在题干中的括弧内。每小题</w:t>
      </w:r>
      <w:r>
        <w:rPr>
          <w:rFonts w:ascii="ˎ̥" w:hAnsi="ˎ̥"/>
        </w:rPr>
        <w:t>2</w:t>
      </w:r>
      <w:r>
        <w:rPr>
          <w:rFonts w:ascii="ˎ̥" w:hAnsi="ˎ̥" w:hint="eastAsia"/>
        </w:rPr>
        <w:t>分，本大题共</w:t>
      </w:r>
      <w:r>
        <w:rPr>
          <w:rFonts w:ascii="ˎ̥" w:hAnsi="ˎ̥"/>
        </w:rPr>
        <w:t>20</w:t>
      </w:r>
      <w:r>
        <w:rPr>
          <w:rFonts w:ascii="ˎ̥" w:hAnsi="ˎ̥" w:hint="eastAsia"/>
        </w:rPr>
        <w:t>分）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Fonts w:ascii="ˎ̥" w:hAnsi="ˎ̥"/>
        </w:rPr>
        <w:t xml:space="preserve"> 1.</w:t>
      </w:r>
      <w:r>
        <w:rPr>
          <w:rFonts w:ascii="ˎ̥" w:hAnsi="ˎ̥" w:hint="eastAsia"/>
        </w:rPr>
        <w:t>我国的国际储备主要由四项组成。这四项是（）。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A.</w:t>
      </w:r>
      <w:r>
        <w:rPr>
          <w:rFonts w:ascii="ˎ̥" w:hAnsi="ˎ̥" w:hint="eastAsia"/>
        </w:rPr>
        <w:t>金银储备</w:t>
      </w:r>
      <w:r>
        <w:rPr>
          <w:rFonts w:ascii="ˎ̥" w:hAnsi="ˎ̥"/>
        </w:rPr>
        <w:t>B.</w:t>
      </w:r>
      <w:r>
        <w:rPr>
          <w:rFonts w:ascii="ˎ̥" w:hAnsi="ˎ̥" w:hint="eastAsia"/>
        </w:rPr>
        <w:t>外汇储备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C.</w:t>
      </w:r>
      <w:r>
        <w:rPr>
          <w:rFonts w:ascii="ˎ̥" w:hAnsi="ˎ̥" w:hint="eastAsia"/>
        </w:rPr>
        <w:t>特别提款权</w:t>
      </w:r>
      <w:r>
        <w:rPr>
          <w:rFonts w:ascii="ˎ̥" w:hAnsi="ˎ̥"/>
        </w:rPr>
        <w:t>D.</w:t>
      </w:r>
      <w:r>
        <w:rPr>
          <w:rFonts w:ascii="ˎ̥" w:hAnsi="ˎ̥" w:hint="eastAsia"/>
        </w:rPr>
        <w:t>稀有金属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E.</w:t>
      </w:r>
      <w:r>
        <w:rPr>
          <w:rFonts w:ascii="ˎ̥" w:hAnsi="ˎ̥" w:hint="eastAsia"/>
        </w:rPr>
        <w:t>在国际货币基金组织的储备头寸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 w:hint="eastAsia"/>
        </w:rPr>
        <w:t>三、判断（分别对以下每个命题</w:t>
      </w:r>
      <w:proofErr w:type="gramStart"/>
      <w:r>
        <w:rPr>
          <w:rFonts w:ascii="ˎ̥" w:hAnsi="ˎ̥" w:hint="eastAsia"/>
        </w:rPr>
        <w:t>作出</w:t>
      </w:r>
      <w:proofErr w:type="gramEnd"/>
      <w:r>
        <w:rPr>
          <w:rFonts w:ascii="ˎ̥" w:hAnsi="ˎ̥" w:hint="eastAsia"/>
        </w:rPr>
        <w:t>正误判断，并在题后的括弧中用</w:t>
      </w:r>
      <w:r>
        <w:rPr>
          <w:rFonts w:ascii="ˎ̥" w:hAnsi="ˎ̥"/>
        </w:rPr>
        <w:t>“√”</w:t>
      </w:r>
      <w:r>
        <w:rPr>
          <w:rFonts w:ascii="ˎ̥" w:hAnsi="ˎ̥" w:hint="eastAsia"/>
        </w:rPr>
        <w:t>表示正确，用</w:t>
      </w:r>
      <w:r>
        <w:rPr>
          <w:rFonts w:ascii="ˎ̥" w:hAnsi="ˎ̥"/>
        </w:rPr>
        <w:t>“X”</w:t>
      </w:r>
      <w:r>
        <w:rPr>
          <w:rFonts w:ascii="ˎ̥" w:hAnsi="ˎ̥" w:hint="eastAsia"/>
        </w:rPr>
        <w:t>表示错误。每小题</w:t>
      </w:r>
      <w:r>
        <w:rPr>
          <w:rFonts w:ascii="ˎ̥" w:hAnsi="ˎ̥"/>
        </w:rPr>
        <w:t>2</w:t>
      </w:r>
      <w:r>
        <w:rPr>
          <w:rFonts w:ascii="ˎ̥" w:hAnsi="ˎ̥" w:hint="eastAsia"/>
        </w:rPr>
        <w:t>分，本大题共</w:t>
      </w:r>
      <w:r>
        <w:rPr>
          <w:rFonts w:ascii="ˎ̥" w:hAnsi="ˎ̥"/>
        </w:rPr>
        <w:t>10</w:t>
      </w:r>
      <w:r>
        <w:rPr>
          <w:rFonts w:ascii="ˎ̥" w:hAnsi="ˎ̥" w:hint="eastAsia"/>
        </w:rPr>
        <w:t>分）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1.</w:t>
      </w:r>
      <w:r>
        <w:rPr>
          <w:rFonts w:ascii="ˎ̥" w:hAnsi="ˎ̥" w:hint="eastAsia"/>
        </w:rPr>
        <w:t>货币政策的充分就业目标通俗地解释就是不能有人失业。（）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 w:hint="eastAsia"/>
        </w:rPr>
        <w:t>四、名词解释（每小题</w:t>
      </w:r>
      <w:r>
        <w:rPr>
          <w:rFonts w:ascii="ˎ̥" w:hAnsi="ˎ̥"/>
        </w:rPr>
        <w:t>4</w:t>
      </w:r>
      <w:r>
        <w:rPr>
          <w:rFonts w:ascii="ˎ̥" w:hAnsi="ˎ̥" w:hint="eastAsia"/>
        </w:rPr>
        <w:t>分，本大题共</w:t>
      </w:r>
      <w:r>
        <w:rPr>
          <w:rFonts w:ascii="ˎ̥" w:hAnsi="ˎ̥"/>
        </w:rPr>
        <w:t>16</w:t>
      </w:r>
      <w:r>
        <w:rPr>
          <w:rFonts w:ascii="ˎ̥" w:hAnsi="ˎ̥" w:hint="eastAsia"/>
        </w:rPr>
        <w:t>分）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</w:t>
      </w:r>
      <w:r>
        <w:rPr>
          <w:rFonts w:ascii="ˎ̥" w:hAnsi="ˎ̥" w:hint="eastAsia"/>
        </w:rPr>
        <w:t>、中央银行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</w:t>
      </w:r>
      <w:r>
        <w:rPr>
          <w:rFonts w:ascii="ˎ̥" w:hAnsi="ˎ̥" w:hint="eastAsia"/>
        </w:rPr>
        <w:t>、比尔条例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</w:t>
      </w:r>
      <w:r>
        <w:rPr>
          <w:rFonts w:ascii="ˎ̥" w:hAnsi="ˎ̥" w:hint="eastAsia"/>
        </w:rPr>
        <w:t>、复合中央银行制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4</w:t>
      </w:r>
      <w:r>
        <w:rPr>
          <w:rFonts w:ascii="ˎ̥" w:hAnsi="ˎ̥" w:hint="eastAsia"/>
        </w:rPr>
        <w:t>、单一中央银行制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5</w:t>
      </w:r>
      <w:r>
        <w:rPr>
          <w:rFonts w:ascii="ˎ̥" w:hAnsi="ˎ̥" w:hint="eastAsia"/>
        </w:rPr>
        <w:t>、跨国中央银行制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6</w:t>
      </w:r>
      <w:r>
        <w:rPr>
          <w:rFonts w:ascii="ˎ̥" w:hAnsi="ˎ̥" w:hint="eastAsia"/>
        </w:rPr>
        <w:t>、一元中央银行制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7</w:t>
      </w:r>
      <w:r>
        <w:rPr>
          <w:rFonts w:ascii="ˎ̥" w:hAnsi="ˎ̥" w:hint="eastAsia"/>
        </w:rPr>
        <w:t>、二元中央银行制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8</w:t>
      </w:r>
      <w:r>
        <w:rPr>
          <w:rFonts w:ascii="ˎ̥" w:hAnsi="ˎ̥" w:hint="eastAsia"/>
        </w:rPr>
        <w:t>、货币发行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9</w:t>
      </w:r>
      <w:r>
        <w:rPr>
          <w:rFonts w:ascii="ˎ̥" w:hAnsi="ˎ̥" w:hint="eastAsia"/>
        </w:rPr>
        <w:t>、经济发行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10</w:t>
      </w:r>
      <w:r>
        <w:rPr>
          <w:rFonts w:ascii="ˎ̥" w:hAnsi="ˎ̥" w:hint="eastAsia"/>
        </w:rPr>
        <w:t>、清算业务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11</w:t>
      </w:r>
      <w:r>
        <w:rPr>
          <w:rFonts w:ascii="ˎ̥" w:hAnsi="ˎ̥" w:hint="eastAsia"/>
        </w:rPr>
        <w:t>、中央银行贷款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Fonts w:ascii="ˎ̥" w:hAnsi="ˎ̥"/>
        </w:rPr>
        <w:t xml:space="preserve"> 12</w:t>
      </w:r>
      <w:r>
        <w:rPr>
          <w:rFonts w:ascii="ˎ̥" w:hAnsi="ˎ̥" w:hint="eastAsia"/>
        </w:rPr>
        <w:t>、货币政策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13</w:t>
      </w:r>
      <w:r>
        <w:rPr>
          <w:rFonts w:ascii="ˎ̥" w:hAnsi="ˎ̥" w:hint="eastAsia"/>
        </w:rPr>
        <w:t>、存款准备金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14</w:t>
      </w:r>
      <w:r>
        <w:rPr>
          <w:rFonts w:ascii="ˎ̥" w:hAnsi="ˎ̥" w:hint="eastAsia"/>
        </w:rPr>
        <w:t>、存款准备金制度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15</w:t>
      </w:r>
      <w:r>
        <w:rPr>
          <w:rFonts w:ascii="ˎ̥" w:hAnsi="ˎ̥" w:hint="eastAsia"/>
        </w:rPr>
        <w:t>、超额准备金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16</w:t>
      </w:r>
      <w:r>
        <w:rPr>
          <w:rFonts w:ascii="ˎ̥" w:hAnsi="ˎ̥" w:hint="eastAsia"/>
        </w:rPr>
        <w:t>、再贴现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17</w:t>
      </w:r>
      <w:r>
        <w:rPr>
          <w:rFonts w:ascii="ˎ̥" w:hAnsi="ˎ̥" w:hint="eastAsia"/>
        </w:rPr>
        <w:t>、再贴现政策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18</w:t>
      </w:r>
      <w:r>
        <w:rPr>
          <w:rFonts w:ascii="ˎ̥" w:hAnsi="ˎ̥" w:hint="eastAsia"/>
        </w:rPr>
        <w:t>、公开市场业务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19</w:t>
      </w:r>
      <w:r>
        <w:rPr>
          <w:rFonts w:ascii="ˎ̥" w:hAnsi="ˎ̥" w:hint="eastAsia"/>
        </w:rPr>
        <w:t>、道义劝说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20</w:t>
      </w:r>
      <w:r>
        <w:rPr>
          <w:rFonts w:ascii="ˎ̥" w:hAnsi="ˎ̥" w:hint="eastAsia"/>
        </w:rPr>
        <w:t>、货币供应量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21</w:t>
      </w:r>
      <w:r>
        <w:rPr>
          <w:rFonts w:ascii="ˎ̥" w:hAnsi="ˎ̥" w:hint="eastAsia"/>
        </w:rPr>
        <w:t>、基础货币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22</w:t>
      </w:r>
      <w:r>
        <w:rPr>
          <w:rFonts w:ascii="ˎ̥" w:hAnsi="ˎ̥" w:hint="eastAsia"/>
        </w:rPr>
        <w:t>、高能货币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23</w:t>
      </w:r>
      <w:r>
        <w:rPr>
          <w:rFonts w:ascii="ˎ̥" w:hAnsi="ˎ̥" w:hint="eastAsia"/>
        </w:rPr>
        <w:t>、货币乘数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24</w:t>
      </w:r>
      <w:r>
        <w:rPr>
          <w:rFonts w:ascii="ˎ̥" w:hAnsi="ˎ̥" w:hint="eastAsia"/>
        </w:rPr>
        <w:t>、货币扩张系数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25</w:t>
      </w:r>
      <w:r>
        <w:rPr>
          <w:rFonts w:ascii="ˎ̥" w:hAnsi="ˎ̥" w:hint="eastAsia"/>
        </w:rPr>
        <w:t>、货币政策标的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26</w:t>
      </w:r>
      <w:r>
        <w:rPr>
          <w:rFonts w:ascii="ˎ̥" w:hAnsi="ˎ̥" w:hint="eastAsia"/>
        </w:rPr>
        <w:t>、货币政策传导机制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27</w:t>
      </w:r>
      <w:r>
        <w:rPr>
          <w:rFonts w:ascii="ˎ̥" w:hAnsi="ˎ̥" w:hint="eastAsia"/>
        </w:rPr>
        <w:t>、货币政策的有效性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28</w:t>
      </w:r>
      <w:r>
        <w:rPr>
          <w:rFonts w:ascii="ˎ̥" w:hAnsi="ˎ̥" w:hint="eastAsia"/>
        </w:rPr>
        <w:t>、货币政策时滞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29</w:t>
      </w:r>
      <w:r>
        <w:rPr>
          <w:rFonts w:ascii="ˎ̥" w:hAnsi="ˎ̥" w:hint="eastAsia"/>
        </w:rPr>
        <w:t>、物价稳定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Fonts w:ascii="ˎ̥" w:hAnsi="ˎ̥"/>
        </w:rPr>
        <w:t xml:space="preserve"> 30</w:t>
      </w:r>
      <w:r>
        <w:rPr>
          <w:rFonts w:ascii="ˎ̥" w:hAnsi="ˎ̥" w:hint="eastAsia"/>
        </w:rPr>
        <w:t>、充分就业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31</w:t>
      </w:r>
      <w:r>
        <w:rPr>
          <w:rFonts w:ascii="ˎ̥" w:hAnsi="ˎ̥" w:hint="eastAsia"/>
        </w:rPr>
        <w:t>、经济增长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32</w:t>
      </w:r>
      <w:r>
        <w:rPr>
          <w:rFonts w:ascii="ˎ̥" w:hAnsi="ˎ̥" w:hint="eastAsia"/>
        </w:rPr>
        <w:t>、国际收支平衡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33</w:t>
      </w:r>
      <w:r>
        <w:rPr>
          <w:rFonts w:ascii="ˎ̥" w:hAnsi="ˎ̥" w:hint="eastAsia"/>
        </w:rPr>
        <w:t>、菲利浦斯曲线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34</w:t>
      </w:r>
      <w:r>
        <w:rPr>
          <w:rFonts w:ascii="ˎ̥" w:hAnsi="ˎ̥" w:hint="eastAsia"/>
        </w:rPr>
        <w:t>、奥肯法则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35</w:t>
      </w:r>
      <w:r>
        <w:rPr>
          <w:rFonts w:ascii="ˎ̥" w:hAnsi="ˎ̥" w:hint="eastAsia"/>
        </w:rPr>
        <w:t>、骆驼银行评级体系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36</w:t>
      </w:r>
      <w:r>
        <w:rPr>
          <w:rFonts w:ascii="ˎ̥" w:hAnsi="ˎ̥" w:hint="eastAsia"/>
        </w:rPr>
        <w:t>、资本充足性管制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37</w:t>
      </w:r>
      <w:r>
        <w:rPr>
          <w:rFonts w:ascii="ˎ̥" w:hAnsi="ˎ̥" w:hint="eastAsia"/>
        </w:rPr>
        <w:t>、金融监管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38</w:t>
      </w:r>
      <w:r>
        <w:rPr>
          <w:rFonts w:ascii="ˎ̥" w:hAnsi="ˎ̥" w:hint="eastAsia"/>
        </w:rPr>
        <w:t>、货币购买力指数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39</w:t>
      </w:r>
      <w:r>
        <w:rPr>
          <w:rFonts w:ascii="ˎ̥" w:hAnsi="ˎ̥" w:hint="eastAsia"/>
        </w:rPr>
        <w:t>、储备货币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40</w:t>
      </w:r>
      <w:r>
        <w:rPr>
          <w:rFonts w:ascii="ˎ̥" w:hAnsi="ˎ̥" w:hint="eastAsia"/>
        </w:rPr>
        <w:t>、存款保险制度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</w:t>
      </w:r>
      <w:r>
        <w:rPr>
          <w:rStyle w:val="a4"/>
          <w:rFonts w:ascii="ˎ̥" w:hAnsi="ˎ̥" w:hint="eastAsia"/>
        </w:rPr>
        <w:t>田萌</w:t>
      </w:r>
      <w:r>
        <w:rPr>
          <w:rFonts w:ascii="ˎ̥" w:hAnsi="ˎ̥" w:hint="eastAsia"/>
        </w:rPr>
        <w:t>：五、简答（每小题</w:t>
      </w:r>
      <w:r>
        <w:rPr>
          <w:rFonts w:ascii="ˎ̥" w:hAnsi="ˎ̥"/>
        </w:rPr>
        <w:t>12</w:t>
      </w:r>
      <w:r>
        <w:rPr>
          <w:rFonts w:ascii="ˎ̥" w:hAnsi="ˎ̥" w:hint="eastAsia"/>
        </w:rPr>
        <w:t>分，本大题共</w:t>
      </w:r>
      <w:r>
        <w:rPr>
          <w:rFonts w:ascii="ˎ̥" w:hAnsi="ˎ̥"/>
        </w:rPr>
        <w:t>24</w:t>
      </w:r>
      <w:r>
        <w:rPr>
          <w:rFonts w:ascii="ˎ̥" w:hAnsi="ˎ̥" w:hint="eastAsia"/>
        </w:rPr>
        <w:t>分）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</w:t>
      </w:r>
      <w:r>
        <w:rPr>
          <w:rFonts w:ascii="ˎ̥" w:hAnsi="ˎ̥" w:hint="eastAsia"/>
        </w:rPr>
        <w:t>、简述中央银行产生的客观经济基础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</w:t>
      </w:r>
      <w:r>
        <w:rPr>
          <w:rFonts w:ascii="ˎ̥" w:hAnsi="ˎ̥" w:hint="eastAsia"/>
        </w:rPr>
        <w:t>、简述中央银行产生（扩展）时期的特点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</w:t>
      </w:r>
      <w:r>
        <w:rPr>
          <w:rFonts w:ascii="ˎ̥" w:hAnsi="ˎ̥" w:hint="eastAsia"/>
        </w:rPr>
        <w:t>、简述中央银行的性质、职能、作用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4</w:t>
      </w:r>
      <w:r>
        <w:rPr>
          <w:rFonts w:ascii="ˎ̥" w:hAnsi="ˎ̥" w:hint="eastAsia"/>
        </w:rPr>
        <w:t>、简述货币政策国际协调的必要性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5</w:t>
      </w:r>
      <w:r>
        <w:rPr>
          <w:rFonts w:ascii="ˎ̥" w:hAnsi="ˎ̥" w:hint="eastAsia"/>
        </w:rPr>
        <w:t>、简述加强国际货币政策协调的内容与途径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6</w:t>
      </w:r>
      <w:r>
        <w:rPr>
          <w:rFonts w:ascii="ˎ̥" w:hAnsi="ˎ̥" w:hint="eastAsia"/>
        </w:rPr>
        <w:t>、简述各国中央银行与政府关系的几种模式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Fonts w:ascii="ˎ̥" w:hAnsi="ˎ̥"/>
        </w:rPr>
        <w:t xml:space="preserve"> 7</w:t>
      </w:r>
      <w:r>
        <w:rPr>
          <w:rFonts w:ascii="ˎ̥" w:hAnsi="ˎ̥" w:hint="eastAsia"/>
        </w:rPr>
        <w:t>、简述我国中央银行的相对独立性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8</w:t>
      </w:r>
      <w:r>
        <w:rPr>
          <w:rFonts w:ascii="ˎ̥" w:hAnsi="ˎ̥" w:hint="eastAsia"/>
        </w:rPr>
        <w:t>、简述外汇储备的意义与作用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9</w:t>
      </w:r>
      <w:r>
        <w:rPr>
          <w:rFonts w:ascii="ˎ̥" w:hAnsi="ˎ̥" w:hint="eastAsia"/>
        </w:rPr>
        <w:t>、简述选择性的货币政策工具的主要内容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10</w:t>
      </w:r>
      <w:r>
        <w:rPr>
          <w:rFonts w:ascii="ˎ̥" w:hAnsi="ˎ̥" w:hint="eastAsia"/>
        </w:rPr>
        <w:t>、简述选择货币政策标的应坚持哪些原则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11</w:t>
      </w:r>
      <w:r>
        <w:rPr>
          <w:rFonts w:ascii="ˎ̥" w:hAnsi="ˎ̥" w:hint="eastAsia"/>
        </w:rPr>
        <w:t>、简述可供选择的货币政策标的主要有哪些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12</w:t>
      </w:r>
      <w:r>
        <w:rPr>
          <w:rFonts w:ascii="ˎ̥" w:hAnsi="ˎ̥" w:hint="eastAsia"/>
        </w:rPr>
        <w:t>、简述再贴现政策的作用机制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13</w:t>
      </w:r>
      <w:r>
        <w:rPr>
          <w:rFonts w:ascii="ˎ̥" w:hAnsi="ˎ̥" w:hint="eastAsia"/>
        </w:rPr>
        <w:t>、简述再贴现政策的优缺点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14</w:t>
      </w:r>
      <w:r>
        <w:rPr>
          <w:rFonts w:ascii="ˎ̥" w:hAnsi="ˎ̥" w:hint="eastAsia"/>
        </w:rPr>
        <w:t>、简述货币政策传导机制的构成要素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15</w:t>
      </w:r>
      <w:r>
        <w:rPr>
          <w:rFonts w:ascii="ˎ̥" w:hAnsi="ˎ̥" w:hint="eastAsia"/>
        </w:rPr>
        <w:t>、简述货币政策传导机制的外部经济环境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16</w:t>
      </w:r>
      <w:r>
        <w:rPr>
          <w:rFonts w:ascii="ˎ̥" w:hAnsi="ˎ̥" w:hint="eastAsia"/>
        </w:rPr>
        <w:t>、简述中央银行货币发行的意义和原则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17</w:t>
      </w:r>
      <w:r>
        <w:rPr>
          <w:rFonts w:ascii="ˎ̥" w:hAnsi="ˎ̥" w:hint="eastAsia"/>
        </w:rPr>
        <w:t>、简述中央银行在买卖证券业务中应注意哪些问题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18</w:t>
      </w:r>
      <w:r>
        <w:rPr>
          <w:rFonts w:ascii="ˎ̥" w:hAnsi="ˎ̥" w:hint="eastAsia"/>
        </w:rPr>
        <w:t>、简述中央银行业务经营限制性规定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19</w:t>
      </w:r>
      <w:r>
        <w:rPr>
          <w:rFonts w:ascii="ˎ̥" w:hAnsi="ˎ̥" w:hint="eastAsia"/>
        </w:rPr>
        <w:t>、简述金融监管的原则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20</w:t>
      </w:r>
      <w:r>
        <w:rPr>
          <w:rFonts w:ascii="ˎ̥" w:hAnsi="ˎ̥" w:hint="eastAsia"/>
        </w:rPr>
        <w:t>、简述中国加入世界贸易组织后金融监管遇到那些问题？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21</w:t>
      </w:r>
      <w:r>
        <w:rPr>
          <w:rFonts w:ascii="ˎ̥" w:hAnsi="ˎ̥" w:hint="eastAsia"/>
        </w:rPr>
        <w:t>、简述骆驼评级体系的主要内容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22</w:t>
      </w:r>
      <w:r>
        <w:rPr>
          <w:rFonts w:ascii="ˎ̥" w:hAnsi="ˎ̥" w:hint="eastAsia"/>
        </w:rPr>
        <w:t>、</w:t>
      </w:r>
      <w:proofErr w:type="gramStart"/>
      <w:r>
        <w:rPr>
          <w:rFonts w:ascii="ˎ̥" w:hAnsi="ˎ̥" w:hint="eastAsia"/>
        </w:rPr>
        <w:t>简述巴</w:t>
      </w:r>
      <w:proofErr w:type="gramEnd"/>
      <w:r>
        <w:rPr>
          <w:rFonts w:ascii="ˎ̥" w:hAnsi="ˎ̥" w:hint="eastAsia"/>
        </w:rPr>
        <w:t>塞尔协议的主要内容和最新发展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23</w:t>
      </w:r>
      <w:r>
        <w:rPr>
          <w:rFonts w:ascii="ˎ̥" w:hAnsi="ˎ̥" w:hint="eastAsia"/>
        </w:rPr>
        <w:t>、简述中央银行宏观经济分析的基本方法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24</w:t>
      </w:r>
      <w:r>
        <w:rPr>
          <w:rFonts w:ascii="ˎ̥" w:hAnsi="ˎ̥" w:hint="eastAsia"/>
        </w:rPr>
        <w:t>、简述国民经济核算体系的主要指标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lastRenderedPageBreak/>
        <w:t xml:space="preserve">　　</w:t>
      </w:r>
      <w:r>
        <w:rPr>
          <w:rFonts w:ascii="ˎ̥" w:hAnsi="ˎ̥"/>
        </w:rPr>
        <w:t xml:space="preserve"> 25</w:t>
      </w:r>
      <w:r>
        <w:rPr>
          <w:rFonts w:ascii="ˎ̥" w:hAnsi="ˎ̥" w:hint="eastAsia"/>
        </w:rPr>
        <w:t>、</w:t>
      </w:r>
      <w:proofErr w:type="gramStart"/>
      <w:r>
        <w:rPr>
          <w:rFonts w:ascii="ˎ̥" w:hAnsi="ˎ̥" w:hint="eastAsia"/>
        </w:rPr>
        <w:t>简述简述</w:t>
      </w:r>
      <w:proofErr w:type="gramEnd"/>
      <w:r>
        <w:rPr>
          <w:rFonts w:ascii="ˎ̥" w:hAnsi="ˎ̥" w:hint="eastAsia"/>
        </w:rPr>
        <w:t>货币概览与金融概览的主要内容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 w:hint="eastAsia"/>
        </w:rPr>
        <w:t>说明：部分简答题答对要点只给基本分，需适当解释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</w:t>
      </w:r>
      <w:bookmarkStart w:id="0" w:name="_GoBack"/>
      <w:bookmarkEnd w:id="0"/>
      <w:r>
        <w:rPr>
          <w:rFonts w:ascii="ˎ̥" w:hAnsi="ˎ̥" w:hint="eastAsia"/>
        </w:rPr>
        <w:t>六、论述题（</w:t>
      </w:r>
      <w:r>
        <w:rPr>
          <w:rFonts w:ascii="ˎ̥" w:hAnsi="ˎ̥"/>
        </w:rPr>
        <w:t>20</w:t>
      </w:r>
      <w:r>
        <w:rPr>
          <w:rFonts w:ascii="ˎ̥" w:hAnsi="ˎ̥" w:hint="eastAsia"/>
        </w:rPr>
        <w:t>分）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1</w:t>
      </w:r>
      <w:r>
        <w:rPr>
          <w:rFonts w:ascii="ˎ̥" w:hAnsi="ˎ̥" w:hint="eastAsia"/>
        </w:rPr>
        <w:t>、试述中国人民银行的独立性问题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2</w:t>
      </w:r>
      <w:r>
        <w:rPr>
          <w:rFonts w:ascii="ˎ̥" w:hAnsi="ˎ̥" w:hint="eastAsia"/>
        </w:rPr>
        <w:t>、试述存款准备金制度的基本内容、作用机制及政策效果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3</w:t>
      </w:r>
      <w:r>
        <w:rPr>
          <w:rFonts w:ascii="ˎ̥" w:hAnsi="ˎ̥" w:hint="eastAsia"/>
        </w:rPr>
        <w:t>、试述公开市场业务的基本内容、作用机制及政策效果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4</w:t>
      </w:r>
      <w:r>
        <w:rPr>
          <w:rFonts w:ascii="ˎ̥" w:hAnsi="ˎ̥" w:hint="eastAsia"/>
        </w:rPr>
        <w:t>、试述货币乘数的含义，并说明影响货币乘数变动的主要因素及其如何影响货币乘数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5</w:t>
      </w:r>
      <w:r>
        <w:rPr>
          <w:rFonts w:ascii="ˎ̥" w:hAnsi="ˎ̥" w:hint="eastAsia"/>
        </w:rPr>
        <w:t>、试述基础货币和货币供应量的含义，货币供应量与基础货币的关系，并说明影响基础货币量变动的主要因素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6</w:t>
      </w:r>
      <w:r>
        <w:rPr>
          <w:rFonts w:ascii="ˎ̥" w:hAnsi="ˎ̥" w:hint="eastAsia"/>
        </w:rPr>
        <w:t>、试述货币政策的主要目标及目标之间的关系，并谈谈我国当前的货币政策目标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7</w:t>
      </w:r>
      <w:r>
        <w:rPr>
          <w:rFonts w:ascii="ˎ̥" w:hAnsi="ˎ̥" w:hint="eastAsia"/>
        </w:rPr>
        <w:t>、试述货币政策有效性的含义，我国货币政策的有效性及增强我国货币政策有效性的途径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8</w:t>
      </w:r>
      <w:r>
        <w:rPr>
          <w:rFonts w:ascii="ˎ̥" w:hAnsi="ˎ̥" w:hint="eastAsia"/>
        </w:rPr>
        <w:t>、试述货币政策的含义、特征、功能及主要目标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9</w:t>
      </w:r>
      <w:r>
        <w:rPr>
          <w:rFonts w:ascii="ˎ̥" w:hAnsi="ˎ̥" w:hint="eastAsia"/>
        </w:rPr>
        <w:t>、试述货币供应量的构成及影响货币供应量的主要因素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>
        <w:rPr>
          <w:rFonts w:ascii="ˎ̥" w:hAnsi="ˎ̥"/>
        </w:rPr>
        <w:t xml:space="preserve"> </w:t>
      </w:r>
      <w:r>
        <w:rPr>
          <w:rFonts w:ascii="ˎ̥" w:hAnsi="ˎ̥" w:hint="eastAsia"/>
        </w:rPr>
        <w:t>说明：论述题答对要点只给基本分，需适当解释或论述</w:t>
      </w:r>
      <w:r>
        <w:rPr>
          <w:rFonts w:ascii="ˎ̥" w:hAnsi="ˎ̥"/>
        </w:rPr>
        <w:t xml:space="preserve"> </w:t>
      </w:r>
    </w:p>
    <w:p w:rsidR="00855571" w:rsidRDefault="00855571" w:rsidP="00855571">
      <w:pPr>
        <w:pStyle w:val="a3"/>
        <w:rPr>
          <w:rFonts w:ascii="ˎ̥" w:hAnsi="ˎ̥" w:hint="eastAsia"/>
        </w:rPr>
      </w:pPr>
      <w:r>
        <w:rPr>
          <w:rFonts w:ascii="ˎ̥" w:hAnsi="ˎ̥" w:hint="eastAsia"/>
        </w:rPr>
        <w:t xml:space="preserve">　　</w:t>
      </w:r>
      <w:r w:rsidR="00D041C7">
        <w:rPr>
          <w:rStyle w:val="a4"/>
          <w:rFonts w:ascii="ˎ̥" w:hAnsi="ˎ̥" w:hint="eastAsia"/>
        </w:rPr>
        <w:t>2013</w:t>
      </w:r>
      <w:r w:rsidR="00D041C7">
        <w:rPr>
          <w:rStyle w:val="a4"/>
          <w:rFonts w:ascii="ˎ̥" w:hAnsi="ˎ̥" w:hint="eastAsia"/>
        </w:rPr>
        <w:t>年</w:t>
      </w:r>
      <w:r w:rsidR="00D041C7">
        <w:rPr>
          <w:rStyle w:val="a4"/>
          <w:rFonts w:ascii="ˎ̥" w:hAnsi="ˎ̥" w:hint="eastAsia"/>
        </w:rPr>
        <w:t>11</w:t>
      </w:r>
      <w:r w:rsidR="00D041C7">
        <w:rPr>
          <w:rStyle w:val="a4"/>
          <w:rFonts w:ascii="ˎ̥" w:hAnsi="ˎ̥" w:hint="eastAsia"/>
        </w:rPr>
        <w:t>月</w:t>
      </w:r>
      <w:r>
        <w:rPr>
          <w:rFonts w:ascii="ˎ̥" w:hAnsi="ˎ̥"/>
        </w:rPr>
        <w:t xml:space="preserve"> </w:t>
      </w:r>
    </w:p>
    <w:p w:rsidR="00730C52" w:rsidRDefault="00730C52"/>
    <w:sectPr w:rsidR="0073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6C" w:rsidRDefault="00735D6C" w:rsidP="003737F1">
      <w:r>
        <w:separator/>
      </w:r>
    </w:p>
  </w:endnote>
  <w:endnote w:type="continuationSeparator" w:id="0">
    <w:p w:rsidR="00735D6C" w:rsidRDefault="00735D6C" w:rsidP="0037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6C" w:rsidRDefault="00735D6C" w:rsidP="003737F1">
      <w:r>
        <w:separator/>
      </w:r>
    </w:p>
  </w:footnote>
  <w:footnote w:type="continuationSeparator" w:id="0">
    <w:p w:rsidR="00735D6C" w:rsidRDefault="00735D6C" w:rsidP="0037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1"/>
    <w:rsid w:val="000024D3"/>
    <w:rsid w:val="003737F1"/>
    <w:rsid w:val="00730C52"/>
    <w:rsid w:val="00735D6C"/>
    <w:rsid w:val="00855571"/>
    <w:rsid w:val="00D041C7"/>
    <w:rsid w:val="00E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571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855571"/>
    <w:rPr>
      <w:b/>
      <w:bCs/>
    </w:rPr>
  </w:style>
  <w:style w:type="paragraph" w:styleId="a5">
    <w:name w:val="header"/>
    <w:basedOn w:val="a"/>
    <w:link w:val="Char"/>
    <w:uiPriority w:val="99"/>
    <w:unhideWhenUsed/>
    <w:rsid w:val="0037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7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571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855571"/>
    <w:rPr>
      <w:b/>
      <w:bCs/>
    </w:rPr>
  </w:style>
  <w:style w:type="paragraph" w:styleId="a5">
    <w:name w:val="header"/>
    <w:basedOn w:val="a"/>
    <w:link w:val="Char"/>
    <w:uiPriority w:val="99"/>
    <w:unhideWhenUsed/>
    <w:rsid w:val="0037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737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3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2013-11-16T07:26:00Z</dcterms:created>
  <dcterms:modified xsi:type="dcterms:W3CDTF">2013-11-18T02:36:00Z</dcterms:modified>
</cp:coreProperties>
</file>