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B5" w:rsidRPr="003062B5" w:rsidRDefault="003062B5" w:rsidP="003062B5">
      <w:pPr>
        <w:pStyle w:val="a3"/>
        <w:jc w:val="center"/>
        <w:rPr>
          <w:sz w:val="32"/>
          <w:szCs w:val="32"/>
        </w:rPr>
      </w:pPr>
      <w:r w:rsidRPr="003062B5">
        <w:rPr>
          <w:rFonts w:hint="eastAsia"/>
          <w:sz w:val="32"/>
          <w:szCs w:val="32"/>
        </w:rPr>
        <w:t>中央银行理论与实务学习指导</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b/>
          <w:bCs/>
          <w:kern w:val="0"/>
          <w:sz w:val="24"/>
          <w:szCs w:val="24"/>
        </w:rPr>
        <w:t>一、课程概况：</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中央银行理论与实务是中央广播电视大学开放教育金融学专业一门统设必修课。课程安排在春季（或第四学期）开设。4学分。</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中央银行理论与实务课程的主讲教师是山西财经大学博士生导师孔祥毅教授，主持教师由中国人民银行总行</w:t>
      </w:r>
      <w:proofErr w:type="gramStart"/>
      <w:r w:rsidRPr="004A74C7">
        <w:rPr>
          <w:rFonts w:ascii="宋体" w:eastAsia="宋体" w:hAnsi="宋体" w:cs="宋体" w:hint="eastAsia"/>
          <w:kern w:val="0"/>
          <w:sz w:val="24"/>
          <w:szCs w:val="24"/>
        </w:rPr>
        <w:t>培训中心田萌担任</w:t>
      </w:r>
      <w:proofErr w:type="gramEnd"/>
    </w:p>
    <w:p w:rsidR="003062B5" w:rsidRPr="004A74C7" w:rsidRDefault="003062B5" w:rsidP="003062B5">
      <w:pPr>
        <w:widowControl/>
        <w:spacing w:before="100" w:beforeAutospacing="1" w:after="100" w:afterAutospacing="1"/>
        <w:ind w:firstLine="420"/>
        <w:jc w:val="left"/>
        <w:rPr>
          <w:rFonts w:ascii="宋体" w:eastAsia="宋体" w:hAnsi="宋体" w:cs="宋体"/>
          <w:kern w:val="0"/>
          <w:sz w:val="24"/>
          <w:szCs w:val="24"/>
        </w:rPr>
      </w:pPr>
      <w:r w:rsidRPr="004A74C7">
        <w:rPr>
          <w:rFonts w:ascii="宋体" w:eastAsia="宋体" w:hAnsi="宋体" w:cs="宋体" w:hint="eastAsia"/>
          <w:kern w:val="0"/>
          <w:sz w:val="24"/>
          <w:szCs w:val="24"/>
        </w:rPr>
        <w:t>大连电大责任教师：刘永新  电话：84313173</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通过本课程的学习，要求学生系统地掌握现代中央银行制度的特征、职能和组织形式；掌握有关货币政策的基本理论和金融宏观调控的基本方法；掌握有关金融监管的基本原理、主要内容和方式、方法；掌握有关中央银行主要业务的操作流程和运作方式；了解中央银行调查统计与宏观经济金融分析的基本理论和方法。在此基础上，要求学生初步具备分析和解决有关宏观金融管理问题的能力。</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ˎ̥" w:hAnsi="ˎ̥" w:hint="eastAsia"/>
          <w:b/>
          <w:sz w:val="24"/>
          <w:szCs w:val="24"/>
        </w:rPr>
        <w:t>教学资源</w:t>
      </w:r>
      <w:r w:rsidRPr="004A74C7">
        <w:rPr>
          <w:rFonts w:ascii="ˎ̥" w:hAnsi="ˎ̥" w:hint="eastAsia"/>
          <w:sz w:val="24"/>
          <w:szCs w:val="24"/>
        </w:rPr>
        <w:t>：</w:t>
      </w:r>
      <w:r w:rsidRPr="004A74C7">
        <w:rPr>
          <w:rFonts w:ascii="ˎ̥" w:hAnsi="ˎ̥"/>
          <w:sz w:val="24"/>
          <w:szCs w:val="24"/>
        </w:rPr>
        <w:t>1</w:t>
      </w:r>
      <w:r w:rsidRPr="004A74C7">
        <w:rPr>
          <w:rFonts w:ascii="ˎ̥" w:hAnsi="ˎ̥" w:hint="eastAsia"/>
          <w:sz w:val="24"/>
          <w:szCs w:val="24"/>
        </w:rPr>
        <w:t>．文字资源由两部分组成，即主教材和辅助教材，主教材名称：</w:t>
      </w:r>
      <w:r w:rsidR="004A74C7" w:rsidRPr="004A74C7">
        <w:rPr>
          <w:rFonts w:hint="eastAsia"/>
          <w:sz w:val="24"/>
          <w:szCs w:val="24"/>
        </w:rPr>
        <w:t>《中央银行理论与实务》</w:t>
      </w:r>
      <w:r w:rsidR="004A74C7" w:rsidRPr="004A74C7">
        <w:rPr>
          <w:rFonts w:ascii="宋体" w:eastAsia="宋体" w:hAnsi="宋体" w:cs="宋体" w:hint="eastAsia"/>
          <w:kern w:val="0"/>
          <w:sz w:val="24"/>
          <w:szCs w:val="24"/>
        </w:rPr>
        <w:t>孔祥毅</w:t>
      </w:r>
      <w:r w:rsidRPr="004A74C7">
        <w:rPr>
          <w:rFonts w:hint="eastAsia"/>
          <w:sz w:val="24"/>
          <w:szCs w:val="24"/>
        </w:rPr>
        <w:t>主编</w:t>
      </w:r>
      <w:r w:rsidRPr="004A74C7">
        <w:rPr>
          <w:rFonts w:ascii="ˎ̥" w:hAnsi="ˎ̥" w:hint="eastAsia"/>
          <w:sz w:val="24"/>
          <w:szCs w:val="24"/>
        </w:rPr>
        <w:t>。辅助教材名称：《</w:t>
      </w:r>
      <w:r w:rsidRPr="004A74C7">
        <w:rPr>
          <w:rFonts w:hint="eastAsia"/>
          <w:sz w:val="24"/>
          <w:szCs w:val="24"/>
        </w:rPr>
        <w:t>中央银行理论与实务</w:t>
      </w:r>
      <w:r w:rsidRPr="004A74C7">
        <w:rPr>
          <w:rFonts w:ascii="ˎ̥" w:hAnsi="ˎ̥" w:hint="eastAsia"/>
          <w:sz w:val="24"/>
          <w:szCs w:val="24"/>
        </w:rPr>
        <w:t>》</w:t>
      </w:r>
      <w:r w:rsidR="00B06A0B">
        <w:rPr>
          <w:rFonts w:ascii="ˎ̥" w:hAnsi="ˎ̥" w:hint="eastAsia"/>
          <w:sz w:val="24"/>
          <w:szCs w:val="24"/>
        </w:rPr>
        <w:t>学习指导</w:t>
      </w:r>
      <w:r w:rsidRPr="004A74C7">
        <w:rPr>
          <w:rFonts w:ascii="ˎ̥" w:hAnsi="ˎ̥" w:hint="eastAsia"/>
          <w:sz w:val="24"/>
          <w:szCs w:val="24"/>
        </w:rPr>
        <w:t>。</w:t>
      </w:r>
      <w:r w:rsidRPr="004A74C7">
        <w:rPr>
          <w:rFonts w:ascii="ˎ̥" w:hAnsi="ˎ̥"/>
          <w:sz w:val="24"/>
          <w:szCs w:val="24"/>
        </w:rPr>
        <w:t>2</w:t>
      </w:r>
      <w:r w:rsidRPr="004A74C7">
        <w:rPr>
          <w:rFonts w:ascii="ˎ̥" w:hAnsi="ˎ̥" w:hint="eastAsia"/>
          <w:sz w:val="24"/>
          <w:szCs w:val="24"/>
        </w:rPr>
        <w:t>．网上资源：网上文本资源、视频资源、网络课程等。中央电大网址（电大在线）：</w:t>
      </w:r>
      <w:proofErr w:type="spellStart"/>
      <w:r w:rsidRPr="004A74C7">
        <w:rPr>
          <w:rFonts w:ascii="ˎ̥" w:hAnsi="ˎ̥"/>
          <w:sz w:val="24"/>
          <w:szCs w:val="24"/>
        </w:rPr>
        <w:t>www,open.edu.cn</w:t>
      </w:r>
      <w:proofErr w:type="spellEnd"/>
      <w:r w:rsidRPr="004A74C7">
        <w:rPr>
          <w:rFonts w:ascii="ˎ̥" w:hAnsi="ˎ̥" w:hint="eastAsia"/>
          <w:sz w:val="24"/>
          <w:szCs w:val="24"/>
        </w:rPr>
        <w:t>。大连电大网址：</w:t>
      </w:r>
      <w:proofErr w:type="spellStart"/>
      <w:r w:rsidRPr="004A74C7">
        <w:rPr>
          <w:rFonts w:ascii="ˎ̥" w:hAnsi="ˎ̥"/>
          <w:sz w:val="24"/>
          <w:szCs w:val="24"/>
        </w:rPr>
        <w:t>www..dlrtvu.edu.cn</w:t>
      </w:r>
      <w:proofErr w:type="spellEnd"/>
      <w:r w:rsidRPr="004A74C7">
        <w:rPr>
          <w:rFonts w:ascii="ˎ̥" w:hAnsi="ˎ̥" w:hint="eastAsia"/>
          <w:sz w:val="24"/>
          <w:szCs w:val="24"/>
        </w:rPr>
        <w:t>。</w:t>
      </w:r>
    </w:p>
    <w:p w:rsidR="003062B5" w:rsidRPr="004A74C7" w:rsidRDefault="003062B5" w:rsidP="003062B5">
      <w:pPr>
        <w:ind w:firstLineChars="200" w:firstLine="482"/>
        <w:rPr>
          <w:sz w:val="24"/>
          <w:szCs w:val="24"/>
        </w:rPr>
      </w:pPr>
      <w:r w:rsidRPr="004A74C7">
        <w:rPr>
          <w:rFonts w:hint="eastAsia"/>
          <w:b/>
          <w:sz w:val="24"/>
          <w:szCs w:val="24"/>
        </w:rPr>
        <w:t>课程考核</w:t>
      </w:r>
      <w:r w:rsidRPr="004A74C7">
        <w:rPr>
          <w:rFonts w:hint="eastAsia"/>
          <w:sz w:val="24"/>
          <w:szCs w:val="24"/>
        </w:rPr>
        <w:t>：分为形成性考核（平时作业等）和终结性考核（期末考试）两部分，形成性</w:t>
      </w:r>
      <w:proofErr w:type="gramStart"/>
      <w:r w:rsidRPr="004A74C7">
        <w:rPr>
          <w:rFonts w:hint="eastAsia"/>
          <w:sz w:val="24"/>
          <w:szCs w:val="24"/>
        </w:rPr>
        <w:t>考核占</w:t>
      </w:r>
      <w:proofErr w:type="gramEnd"/>
      <w:r w:rsidRPr="004A74C7">
        <w:rPr>
          <w:sz w:val="24"/>
          <w:szCs w:val="24"/>
        </w:rPr>
        <w:t>30%</w:t>
      </w:r>
      <w:r w:rsidRPr="004A74C7">
        <w:rPr>
          <w:rFonts w:hint="eastAsia"/>
          <w:sz w:val="24"/>
          <w:szCs w:val="24"/>
        </w:rPr>
        <w:t>，终结性</w:t>
      </w:r>
      <w:proofErr w:type="gramStart"/>
      <w:r w:rsidRPr="004A74C7">
        <w:rPr>
          <w:rFonts w:hint="eastAsia"/>
          <w:sz w:val="24"/>
          <w:szCs w:val="24"/>
        </w:rPr>
        <w:t>考核占</w:t>
      </w:r>
      <w:proofErr w:type="gramEnd"/>
      <w:r w:rsidRPr="004A74C7">
        <w:rPr>
          <w:sz w:val="24"/>
          <w:szCs w:val="24"/>
        </w:rPr>
        <w:t>70%</w:t>
      </w:r>
      <w:r w:rsidRPr="004A74C7">
        <w:rPr>
          <w:rFonts w:hint="eastAsia"/>
          <w:sz w:val="24"/>
          <w:szCs w:val="24"/>
        </w:rPr>
        <w:t>，期末考试中央电大命题，闭卷考试，时间</w:t>
      </w:r>
      <w:r w:rsidRPr="004A74C7">
        <w:rPr>
          <w:sz w:val="24"/>
          <w:szCs w:val="24"/>
        </w:rPr>
        <w:t>90</w:t>
      </w:r>
      <w:r w:rsidRPr="004A74C7">
        <w:rPr>
          <w:rFonts w:hint="eastAsia"/>
          <w:sz w:val="24"/>
          <w:szCs w:val="24"/>
        </w:rPr>
        <w:t>分钟。期末考试每年大约</w:t>
      </w:r>
      <w:smartTag w:uri="urn:schemas-microsoft-com:office:smarttags" w:element="chsdate">
        <w:smartTagPr>
          <w:attr w:name="IsROCDate" w:val="False"/>
          <w:attr w:name="IsLunarDate" w:val="False"/>
          <w:attr w:name="Day" w:val="10"/>
          <w:attr w:name="Month" w:val="1"/>
          <w:attr w:name="Year" w:val="2012"/>
        </w:smartTagPr>
        <w:r w:rsidRPr="004A74C7">
          <w:rPr>
            <w:sz w:val="24"/>
            <w:szCs w:val="24"/>
          </w:rPr>
          <w:t>1</w:t>
        </w:r>
        <w:r w:rsidRPr="004A74C7">
          <w:rPr>
            <w:rFonts w:hint="eastAsia"/>
            <w:sz w:val="24"/>
            <w:szCs w:val="24"/>
          </w:rPr>
          <w:t>月</w:t>
        </w:r>
        <w:r w:rsidRPr="004A74C7">
          <w:rPr>
            <w:sz w:val="24"/>
            <w:szCs w:val="24"/>
          </w:rPr>
          <w:t>10</w:t>
        </w:r>
        <w:r w:rsidRPr="004A74C7">
          <w:rPr>
            <w:rFonts w:hint="eastAsia"/>
            <w:sz w:val="24"/>
            <w:szCs w:val="24"/>
          </w:rPr>
          <w:t>日；</w:t>
        </w:r>
        <w:r w:rsidRPr="004A74C7">
          <w:rPr>
            <w:rFonts w:hint="eastAsia"/>
            <w:sz w:val="24"/>
            <w:szCs w:val="24"/>
          </w:rPr>
          <w:t>7</w:t>
        </w:r>
        <w:r w:rsidRPr="004A74C7">
          <w:rPr>
            <w:rFonts w:hint="eastAsia"/>
            <w:sz w:val="24"/>
            <w:szCs w:val="24"/>
          </w:rPr>
          <w:t>月</w:t>
        </w:r>
        <w:r w:rsidRPr="004A74C7">
          <w:rPr>
            <w:rFonts w:hint="eastAsia"/>
            <w:sz w:val="24"/>
            <w:szCs w:val="24"/>
          </w:rPr>
          <w:t>10</w:t>
        </w:r>
        <w:r w:rsidRPr="004A74C7">
          <w:rPr>
            <w:rFonts w:hint="eastAsia"/>
            <w:sz w:val="24"/>
            <w:szCs w:val="24"/>
          </w:rPr>
          <w:t>日</w:t>
        </w:r>
      </w:smartTag>
      <w:r w:rsidRPr="004A74C7">
        <w:rPr>
          <w:rFonts w:hint="eastAsia"/>
          <w:sz w:val="24"/>
          <w:szCs w:val="24"/>
        </w:rPr>
        <w:t>左右。</w:t>
      </w:r>
    </w:p>
    <w:p w:rsidR="003062B5" w:rsidRPr="004A74C7" w:rsidRDefault="003062B5" w:rsidP="003062B5">
      <w:pPr>
        <w:ind w:firstLineChars="200" w:firstLine="482"/>
        <w:rPr>
          <w:sz w:val="24"/>
          <w:szCs w:val="24"/>
        </w:rPr>
      </w:pPr>
      <w:r w:rsidRPr="004A74C7">
        <w:rPr>
          <w:rFonts w:hint="eastAsia"/>
          <w:b/>
          <w:sz w:val="24"/>
          <w:szCs w:val="24"/>
        </w:rPr>
        <w:t>形成性考核方案：</w:t>
      </w:r>
      <w:r w:rsidRPr="004A74C7">
        <w:rPr>
          <w:rFonts w:hint="eastAsia"/>
          <w:sz w:val="24"/>
          <w:szCs w:val="24"/>
        </w:rPr>
        <w:t>形成性考核成绩（平时成绩）由三部分内容构成：①中央电大形成性考核作业</w:t>
      </w:r>
      <w:proofErr w:type="gramStart"/>
      <w:r w:rsidRPr="004A74C7">
        <w:rPr>
          <w:rFonts w:hint="eastAsia"/>
          <w:sz w:val="24"/>
          <w:szCs w:val="24"/>
        </w:rPr>
        <w:t>册</w:t>
      </w:r>
      <w:proofErr w:type="gramEnd"/>
      <w:r w:rsidRPr="004A74C7">
        <w:rPr>
          <w:rFonts w:hint="eastAsia"/>
          <w:sz w:val="24"/>
          <w:szCs w:val="24"/>
        </w:rPr>
        <w:t>作业成绩</w:t>
      </w:r>
      <w:r w:rsidRPr="004A74C7">
        <w:rPr>
          <w:sz w:val="24"/>
          <w:szCs w:val="24"/>
        </w:rPr>
        <w:t xml:space="preserve"> </w:t>
      </w:r>
      <w:r w:rsidRPr="004A74C7">
        <w:rPr>
          <w:rFonts w:hint="eastAsia"/>
          <w:sz w:val="24"/>
          <w:szCs w:val="24"/>
        </w:rPr>
        <w:t>②网上作业成绩③</w:t>
      </w:r>
      <w:r w:rsidRPr="004A74C7">
        <w:rPr>
          <w:sz w:val="24"/>
          <w:szCs w:val="24"/>
        </w:rPr>
        <w:t xml:space="preserve"> </w:t>
      </w:r>
      <w:r w:rsidRPr="004A74C7">
        <w:rPr>
          <w:rFonts w:hint="eastAsia"/>
          <w:sz w:val="24"/>
          <w:szCs w:val="24"/>
        </w:rPr>
        <w:t>面授课到课率成绩。三项成绩分数按百分加总平均计算得出形成性考核总成绩。</w:t>
      </w:r>
    </w:p>
    <w:p w:rsidR="003062B5" w:rsidRPr="004A74C7" w:rsidRDefault="003062B5" w:rsidP="003062B5">
      <w:pPr>
        <w:ind w:firstLineChars="200" w:firstLine="482"/>
        <w:rPr>
          <w:sz w:val="24"/>
          <w:szCs w:val="24"/>
        </w:rPr>
      </w:pPr>
      <w:r w:rsidRPr="004A74C7">
        <w:rPr>
          <w:rFonts w:hint="eastAsia"/>
          <w:b/>
          <w:sz w:val="24"/>
          <w:szCs w:val="24"/>
        </w:rPr>
        <w:t>形成性考核具体要求</w:t>
      </w:r>
      <w:r w:rsidRPr="004A74C7">
        <w:rPr>
          <w:sz w:val="24"/>
          <w:szCs w:val="24"/>
        </w:rPr>
        <w:t xml:space="preserve"> </w:t>
      </w:r>
      <w:r w:rsidRPr="004A74C7">
        <w:rPr>
          <w:rFonts w:hint="eastAsia"/>
          <w:b/>
          <w:sz w:val="24"/>
          <w:szCs w:val="24"/>
        </w:rPr>
        <w:t>①</w:t>
      </w:r>
      <w:r w:rsidRPr="004A74C7">
        <w:rPr>
          <w:rFonts w:hint="eastAsia"/>
          <w:sz w:val="24"/>
          <w:szCs w:val="24"/>
        </w:rPr>
        <w:t>中央电大形成性考核作业</w:t>
      </w:r>
      <w:proofErr w:type="gramStart"/>
      <w:r w:rsidRPr="004A74C7">
        <w:rPr>
          <w:rFonts w:hint="eastAsia"/>
          <w:sz w:val="24"/>
          <w:szCs w:val="24"/>
        </w:rPr>
        <w:t>册</w:t>
      </w:r>
      <w:proofErr w:type="gramEnd"/>
      <w:r w:rsidRPr="004A74C7">
        <w:rPr>
          <w:rFonts w:hint="eastAsia"/>
          <w:sz w:val="24"/>
          <w:szCs w:val="24"/>
        </w:rPr>
        <w:t>作业第</w:t>
      </w:r>
      <w:r w:rsidRPr="004A74C7">
        <w:rPr>
          <w:rFonts w:hint="eastAsia"/>
          <w:sz w:val="24"/>
          <w:szCs w:val="24"/>
        </w:rPr>
        <w:t>17</w:t>
      </w:r>
      <w:r w:rsidRPr="004A74C7">
        <w:rPr>
          <w:rFonts w:hint="eastAsia"/>
          <w:sz w:val="24"/>
          <w:szCs w:val="24"/>
        </w:rPr>
        <w:t>周交给</w:t>
      </w:r>
      <w:r w:rsidRPr="004A74C7">
        <w:rPr>
          <w:rFonts w:ascii="宋体" w:hAnsi="宋体" w:hint="eastAsia"/>
          <w:sz w:val="24"/>
          <w:szCs w:val="24"/>
        </w:rPr>
        <w:t>导学</w:t>
      </w:r>
      <w:r w:rsidRPr="004A74C7">
        <w:rPr>
          <w:rFonts w:hint="eastAsia"/>
          <w:sz w:val="24"/>
          <w:szCs w:val="24"/>
        </w:rPr>
        <w:t>老师。</w:t>
      </w:r>
      <w:r w:rsidRPr="004A74C7">
        <w:rPr>
          <w:rFonts w:hint="eastAsia"/>
          <w:b/>
          <w:sz w:val="24"/>
          <w:szCs w:val="24"/>
        </w:rPr>
        <w:t>②</w:t>
      </w:r>
      <w:r w:rsidRPr="004A74C7">
        <w:rPr>
          <w:rFonts w:hint="eastAsia"/>
          <w:sz w:val="24"/>
          <w:szCs w:val="24"/>
        </w:rPr>
        <w:t>网上作业共有三次</w:t>
      </w:r>
      <w:r w:rsidR="00B06A0B">
        <w:rPr>
          <w:rFonts w:hint="eastAsia"/>
          <w:sz w:val="24"/>
          <w:szCs w:val="24"/>
        </w:rPr>
        <w:t>：网上作业要求：发帖上传到大连电大网站课程讨论区。</w:t>
      </w:r>
      <w:r w:rsidRPr="004A74C7">
        <w:rPr>
          <w:rFonts w:hint="eastAsia"/>
          <w:sz w:val="24"/>
          <w:szCs w:val="24"/>
        </w:rPr>
        <w:t>帖子主题应写明第ⅹ次作业、姓名、专业及层次、学号后</w:t>
      </w:r>
      <w:r w:rsidRPr="004A74C7">
        <w:rPr>
          <w:sz w:val="24"/>
          <w:szCs w:val="24"/>
        </w:rPr>
        <w:t>3</w:t>
      </w:r>
      <w:r w:rsidRPr="004A74C7">
        <w:rPr>
          <w:rFonts w:hint="eastAsia"/>
          <w:sz w:val="24"/>
          <w:szCs w:val="24"/>
        </w:rPr>
        <w:t>位、文内用小</w:t>
      </w:r>
      <w:r w:rsidRPr="004A74C7">
        <w:rPr>
          <w:sz w:val="24"/>
          <w:szCs w:val="24"/>
        </w:rPr>
        <w:t>4</w:t>
      </w:r>
      <w:r w:rsidRPr="004A74C7">
        <w:rPr>
          <w:rFonts w:hint="eastAsia"/>
          <w:sz w:val="24"/>
          <w:szCs w:val="24"/>
        </w:rPr>
        <w:t>号字，单</w:t>
      </w:r>
      <w:proofErr w:type="gramStart"/>
      <w:r w:rsidRPr="004A74C7">
        <w:rPr>
          <w:rFonts w:hint="eastAsia"/>
          <w:sz w:val="24"/>
          <w:szCs w:val="24"/>
        </w:rPr>
        <w:t>倍</w:t>
      </w:r>
      <w:proofErr w:type="gramEnd"/>
      <w:r w:rsidRPr="004A74C7">
        <w:rPr>
          <w:rFonts w:hint="eastAsia"/>
          <w:sz w:val="24"/>
          <w:szCs w:val="24"/>
        </w:rPr>
        <w:t>行距，</w:t>
      </w:r>
      <w:r w:rsidRPr="004A74C7">
        <w:rPr>
          <w:rFonts w:hint="eastAsia"/>
          <w:sz w:val="24"/>
          <w:szCs w:val="24"/>
        </w:rPr>
        <w:t>1</w:t>
      </w:r>
      <w:r w:rsidRPr="004A74C7">
        <w:rPr>
          <w:sz w:val="24"/>
          <w:szCs w:val="24"/>
        </w:rPr>
        <w:t>000</w:t>
      </w:r>
      <w:r w:rsidRPr="004A74C7">
        <w:rPr>
          <w:rFonts w:hint="eastAsia"/>
          <w:sz w:val="24"/>
          <w:szCs w:val="24"/>
        </w:rPr>
        <w:t>字。请同学们收集、分析、整合各种各类信息资源，围绕题目提出有价值的观点，上传并网上讨论。</w:t>
      </w:r>
      <w:r w:rsidRPr="004A74C7">
        <w:rPr>
          <w:rFonts w:hint="eastAsia"/>
          <w:b/>
          <w:sz w:val="24"/>
          <w:szCs w:val="24"/>
        </w:rPr>
        <w:t>③</w:t>
      </w:r>
      <w:r w:rsidRPr="004A74C7">
        <w:rPr>
          <w:rFonts w:hint="eastAsia"/>
          <w:sz w:val="24"/>
          <w:szCs w:val="24"/>
        </w:rPr>
        <w:t>面授课到课情况按到课次数以百分计算计入成绩。</w:t>
      </w:r>
    </w:p>
    <w:p w:rsidR="003062B5" w:rsidRPr="004A74C7" w:rsidRDefault="003062B5" w:rsidP="003062B5">
      <w:pPr>
        <w:ind w:firstLineChars="200" w:firstLine="482"/>
        <w:rPr>
          <w:sz w:val="24"/>
          <w:szCs w:val="24"/>
        </w:rPr>
      </w:pPr>
      <w:r w:rsidRPr="004A74C7">
        <w:rPr>
          <w:rFonts w:hint="eastAsia"/>
          <w:b/>
          <w:sz w:val="24"/>
          <w:szCs w:val="24"/>
        </w:rPr>
        <w:t>学习要求：</w:t>
      </w:r>
      <w:r w:rsidRPr="004A74C7">
        <w:rPr>
          <w:rFonts w:hint="eastAsia"/>
          <w:sz w:val="24"/>
          <w:szCs w:val="24"/>
        </w:rPr>
        <w:t>精读主教材和辅助教材；参加面授课；提交网上作业并参加讨论；参加学习小组讨论；学习光盘讲课内容；学习中央电大和大连电大网上文本资源、视频资源和网络课程等；做好中央电大形成性考核作业</w:t>
      </w:r>
      <w:proofErr w:type="gramStart"/>
      <w:r w:rsidRPr="004A74C7">
        <w:rPr>
          <w:rFonts w:hint="eastAsia"/>
          <w:sz w:val="24"/>
          <w:szCs w:val="24"/>
        </w:rPr>
        <w:t>册</w:t>
      </w:r>
      <w:proofErr w:type="gramEnd"/>
      <w:r w:rsidRPr="004A74C7">
        <w:rPr>
          <w:rFonts w:hint="eastAsia"/>
          <w:sz w:val="24"/>
          <w:szCs w:val="24"/>
        </w:rPr>
        <w:t>作业、导学作业、网上作业；学习中央电大《期末复习指导》。长期不能上课的同学须提前由单位出具书面说明</w:t>
      </w:r>
      <w:r w:rsidRPr="004A74C7">
        <w:rPr>
          <w:sz w:val="24"/>
          <w:szCs w:val="24"/>
        </w:rPr>
        <w:t>,</w:t>
      </w:r>
      <w:r w:rsidRPr="004A74C7">
        <w:rPr>
          <w:rFonts w:hint="eastAsia"/>
          <w:sz w:val="24"/>
          <w:szCs w:val="24"/>
        </w:rPr>
        <w:t>短期不能上课的同学须和任课老师请假。如遇辅导老师外出开会，调课时间安排由辅导员老师另行通知。</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p>
    <w:p w:rsidR="003062B5" w:rsidRPr="004A74C7" w:rsidRDefault="003062B5" w:rsidP="003062B5">
      <w:pPr>
        <w:widowControl/>
        <w:spacing w:before="100" w:beforeAutospacing="1" w:after="100" w:afterAutospacing="1"/>
        <w:jc w:val="left"/>
        <w:rPr>
          <w:rFonts w:ascii="宋体" w:eastAsia="宋体" w:hAnsi="宋体" w:cs="宋体"/>
          <w:b/>
          <w:bCs/>
          <w:kern w:val="0"/>
          <w:sz w:val="24"/>
          <w:szCs w:val="24"/>
        </w:rPr>
      </w:pPr>
      <w:r w:rsidRPr="004A74C7">
        <w:rPr>
          <w:rFonts w:ascii="宋体" w:eastAsia="宋体" w:hAnsi="宋体" w:cs="宋体" w:hint="eastAsia"/>
          <w:b/>
          <w:bCs/>
          <w:kern w:val="0"/>
          <w:sz w:val="24"/>
          <w:szCs w:val="24"/>
        </w:rPr>
        <w:lastRenderedPageBreak/>
        <w:t>二、 教学内容</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随着社会主义市场经济的不断发展和金融体制改革的逐渐深化，我国中央银行运行和管理</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机制渐趋成熟。货币政策已经在国民经济中发挥着越来越重要的作用，尤其是亚洲金融危机以来，防范和化解金融风险已成为中央银行重大的理论与实践问题。中央银行理论与实践课程将紧紧围绕货币政策和金融监管两大中心课题，通过研究中央银行产生、发展和运行的规律性，引导学生关注我国经济金融发展的实际，学习并掌握宏观金融分析与管理的能力。</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kern w:val="0"/>
          <w:sz w:val="24"/>
          <w:szCs w:val="24"/>
        </w:rPr>
        <w:t xml:space="preserve">　　 </w:t>
      </w:r>
      <w:r w:rsidRPr="004A74C7">
        <w:rPr>
          <w:rFonts w:ascii="宋体" w:eastAsia="宋体" w:hAnsi="宋体" w:cs="宋体" w:hint="eastAsia"/>
          <w:b/>
          <w:bCs/>
          <w:kern w:val="0"/>
          <w:sz w:val="24"/>
          <w:szCs w:val="24"/>
        </w:rPr>
        <w:t>教学重点：</w:t>
      </w:r>
      <w:r w:rsidRPr="004A74C7">
        <w:rPr>
          <w:rFonts w:ascii="宋体" w:eastAsia="宋体" w:hAnsi="宋体" w:cs="宋体" w:hint="eastAsia"/>
          <w:kern w:val="0"/>
          <w:sz w:val="24"/>
          <w:szCs w:val="24"/>
        </w:rPr>
        <w:t>与中央银行有关的理论、政策、问题、业务活动、原则、体系、方法、运行机制，等等。货币政策和金融监管是两个重点。</w:t>
      </w:r>
    </w:p>
    <w:p w:rsidR="003062B5" w:rsidRPr="004A74C7" w:rsidRDefault="003062B5" w:rsidP="003062B5">
      <w:pPr>
        <w:widowControl/>
        <w:spacing w:before="100" w:beforeAutospacing="1" w:after="100" w:afterAutospacing="1"/>
        <w:jc w:val="left"/>
        <w:rPr>
          <w:rFonts w:ascii="宋体" w:eastAsia="宋体" w:hAnsi="宋体" w:cs="宋体"/>
          <w:kern w:val="0"/>
          <w:sz w:val="24"/>
          <w:szCs w:val="24"/>
        </w:rPr>
      </w:pPr>
      <w:r w:rsidRPr="004A74C7">
        <w:rPr>
          <w:rFonts w:ascii="宋体" w:eastAsia="宋体" w:hAnsi="宋体" w:cs="宋体" w:hint="eastAsia"/>
          <w:b/>
          <w:bCs/>
          <w:kern w:val="0"/>
          <w:sz w:val="24"/>
          <w:szCs w:val="24"/>
        </w:rPr>
        <w:t xml:space="preserve">　　教学建议：</w:t>
      </w:r>
      <w:r w:rsidRPr="004A74C7">
        <w:rPr>
          <w:rFonts w:ascii="宋体" w:eastAsia="宋体" w:hAnsi="宋体" w:cs="宋体" w:hint="eastAsia"/>
          <w:kern w:val="0"/>
          <w:sz w:val="24"/>
          <w:szCs w:val="24"/>
        </w:rPr>
        <w:t>结合中央银行理论与实务课程的特点，应把对中央银行地位、作用、原则等的把握，建立在对理论、原理深入理解、对业务熟练掌握的基础之上，使理论与实践紧密结合在一起。教学过程要尽可能多的介绍现实经济背景，增强学生学习的“现实感”，并以此为基础提高学生的学习兴趣。教学过程最好把“货币政策”和“金融监管”这两个重点作为中心讲解内容，在此基础上研究相关的理论与业务问题。另外，教学大纲已经给出了各章节学习重点，可作为各个教学层面的参照。本课程考核说明可作为期末复习之参考。</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第一章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w:t>
      </w:r>
      <w:r w:rsidRPr="004A74C7">
        <w:rPr>
          <w:rFonts w:ascii="ˎ̥" w:hAnsi="ˎ̥"/>
          <w:sz w:val="24"/>
          <w:szCs w:val="24"/>
        </w:rPr>
        <w:t>、中央银行产生的客观经济基础</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w:t>
      </w:r>
      <w:r w:rsidRPr="004A74C7">
        <w:rPr>
          <w:rFonts w:ascii="ˎ̥" w:hAnsi="ˎ̥"/>
          <w:sz w:val="24"/>
          <w:szCs w:val="24"/>
        </w:rPr>
        <w:t>、中央银行产生时期的特点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w:t>
      </w:r>
      <w:r w:rsidRPr="004A74C7">
        <w:rPr>
          <w:rFonts w:ascii="ˎ̥" w:hAnsi="ˎ̥"/>
          <w:sz w:val="24"/>
          <w:szCs w:val="24"/>
        </w:rPr>
        <w:t>、中央银行扩展时期的特点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第二章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w:t>
      </w:r>
      <w:r w:rsidRPr="004A74C7">
        <w:rPr>
          <w:rFonts w:ascii="ˎ̥" w:hAnsi="ˎ̥"/>
          <w:sz w:val="24"/>
          <w:szCs w:val="24"/>
        </w:rPr>
        <w:t>、中央银行制度的形式（复合制、单一制、跨国制）</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5</w:t>
      </w:r>
      <w:r w:rsidRPr="004A74C7">
        <w:rPr>
          <w:rFonts w:ascii="ˎ̥" w:hAnsi="ˎ̥"/>
          <w:sz w:val="24"/>
          <w:szCs w:val="24"/>
        </w:rPr>
        <w:t>、中央银行的性质</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6</w:t>
      </w:r>
      <w:r w:rsidRPr="004A74C7">
        <w:rPr>
          <w:rFonts w:ascii="ˎ̥" w:hAnsi="ˎ̥"/>
          <w:sz w:val="24"/>
          <w:szCs w:val="24"/>
        </w:rPr>
        <w:t>、中央银行职能</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7</w:t>
      </w:r>
      <w:r w:rsidRPr="004A74C7">
        <w:rPr>
          <w:rFonts w:ascii="ˎ̥" w:hAnsi="ˎ̥"/>
          <w:sz w:val="24"/>
          <w:szCs w:val="24"/>
        </w:rPr>
        <w:t>、中央银行的作用</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lastRenderedPageBreak/>
        <w:t xml:space="preserve">　　</w:t>
      </w:r>
      <w:r w:rsidRPr="004A74C7">
        <w:rPr>
          <w:rFonts w:ascii="ˎ̥" w:hAnsi="ˎ̥"/>
          <w:sz w:val="24"/>
          <w:szCs w:val="24"/>
        </w:rPr>
        <w:t xml:space="preserve"> </w:t>
      </w:r>
      <w:r w:rsidRPr="004A74C7">
        <w:rPr>
          <w:rFonts w:ascii="ˎ̥" w:hAnsi="ˎ̥"/>
          <w:sz w:val="24"/>
          <w:szCs w:val="24"/>
        </w:rPr>
        <w:t>第三章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8</w:t>
      </w:r>
      <w:r w:rsidRPr="004A74C7">
        <w:rPr>
          <w:rFonts w:ascii="ˎ̥" w:hAnsi="ˎ̥"/>
          <w:sz w:val="24"/>
          <w:szCs w:val="24"/>
        </w:rPr>
        <w:t>、中央银行的独立性及中国人民银行的独立性</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第四章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9</w:t>
      </w:r>
      <w:r w:rsidRPr="004A74C7">
        <w:rPr>
          <w:rFonts w:ascii="ˎ̥" w:hAnsi="ˎ̥"/>
          <w:sz w:val="24"/>
          <w:szCs w:val="24"/>
        </w:rPr>
        <w:t>、中央银行在对外金融关系中的地位</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10</w:t>
      </w:r>
      <w:r w:rsidRPr="004A74C7">
        <w:rPr>
          <w:rFonts w:ascii="ˎ̥" w:hAnsi="ˎ̥"/>
          <w:sz w:val="24"/>
          <w:szCs w:val="24"/>
        </w:rPr>
        <w:t>、中央银行与国际金融机构的关系</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11</w:t>
      </w:r>
      <w:r w:rsidRPr="004A74C7">
        <w:rPr>
          <w:rFonts w:ascii="ˎ̥" w:hAnsi="ˎ̥"/>
          <w:sz w:val="24"/>
          <w:szCs w:val="24"/>
        </w:rPr>
        <w:t>、国际货币政策协调的必要性</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12</w:t>
      </w:r>
      <w:r w:rsidRPr="004A74C7">
        <w:rPr>
          <w:rFonts w:ascii="ˎ̥" w:hAnsi="ˎ̥"/>
          <w:sz w:val="24"/>
          <w:szCs w:val="24"/>
        </w:rPr>
        <w:t>、加强国际货币政策协调的内容与途径</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第五章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13</w:t>
      </w:r>
      <w:r w:rsidRPr="004A74C7">
        <w:rPr>
          <w:rFonts w:ascii="ˎ̥" w:hAnsi="ˎ̥"/>
          <w:sz w:val="24"/>
          <w:szCs w:val="24"/>
        </w:rPr>
        <w:t>、中央银行贷款</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14</w:t>
      </w:r>
      <w:r w:rsidRPr="004A74C7">
        <w:rPr>
          <w:rFonts w:ascii="ˎ̥" w:hAnsi="ˎ̥"/>
          <w:sz w:val="24"/>
          <w:szCs w:val="24"/>
        </w:rPr>
        <w:t>、证券买卖</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15</w:t>
      </w:r>
      <w:r w:rsidRPr="004A74C7">
        <w:rPr>
          <w:rFonts w:ascii="ˎ̥" w:hAnsi="ˎ̥"/>
          <w:sz w:val="24"/>
          <w:szCs w:val="24"/>
        </w:rPr>
        <w:t>、外汇储备</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第六章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16</w:t>
      </w:r>
      <w:r w:rsidRPr="004A74C7">
        <w:rPr>
          <w:rFonts w:ascii="ˎ̥" w:hAnsi="ˎ̥"/>
          <w:sz w:val="24"/>
          <w:szCs w:val="24"/>
        </w:rPr>
        <w:t>、货币发行的意义和原则</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17</w:t>
      </w:r>
      <w:r w:rsidRPr="004A74C7">
        <w:rPr>
          <w:rFonts w:ascii="ˎ̥" w:hAnsi="ˎ̥"/>
          <w:sz w:val="24"/>
          <w:szCs w:val="24"/>
        </w:rPr>
        <w:t>、中国人民银行货币发行原则及发行准备</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18</w:t>
      </w:r>
      <w:r w:rsidRPr="004A74C7">
        <w:rPr>
          <w:rFonts w:ascii="ˎ̥" w:hAnsi="ˎ̥"/>
          <w:sz w:val="24"/>
          <w:szCs w:val="24"/>
        </w:rPr>
        <w:t>、存款准备金制度的意义</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第七章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19</w:t>
      </w:r>
      <w:r w:rsidRPr="004A74C7">
        <w:rPr>
          <w:rFonts w:ascii="ˎ̥" w:hAnsi="ˎ̥"/>
          <w:sz w:val="24"/>
          <w:szCs w:val="24"/>
        </w:rPr>
        <w:t>、中央银行业务经营的原则</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20</w:t>
      </w:r>
      <w:r w:rsidRPr="004A74C7">
        <w:rPr>
          <w:rFonts w:ascii="ˎ̥" w:hAnsi="ˎ̥"/>
          <w:sz w:val="24"/>
          <w:szCs w:val="24"/>
        </w:rPr>
        <w:t>、中央银行业务的限制性规定</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lastRenderedPageBreak/>
        <w:t xml:space="preserve">　　</w:t>
      </w:r>
      <w:r w:rsidRPr="004A74C7">
        <w:rPr>
          <w:rFonts w:ascii="ˎ̥" w:hAnsi="ˎ̥"/>
          <w:sz w:val="24"/>
          <w:szCs w:val="24"/>
        </w:rPr>
        <w:t xml:space="preserve"> </w:t>
      </w:r>
      <w:r w:rsidRPr="004A74C7">
        <w:rPr>
          <w:rFonts w:ascii="ˎ̥" w:hAnsi="ˎ̥"/>
          <w:sz w:val="24"/>
          <w:szCs w:val="24"/>
        </w:rPr>
        <w:t>第八章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21</w:t>
      </w:r>
      <w:r w:rsidRPr="004A74C7">
        <w:rPr>
          <w:rFonts w:ascii="ˎ̥" w:hAnsi="ˎ̥"/>
          <w:sz w:val="24"/>
          <w:szCs w:val="24"/>
        </w:rPr>
        <w:t>、货币政策的特征</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22</w:t>
      </w:r>
      <w:r w:rsidRPr="004A74C7">
        <w:rPr>
          <w:rFonts w:ascii="ˎ̥" w:hAnsi="ˎ̥"/>
          <w:sz w:val="24"/>
          <w:szCs w:val="24"/>
        </w:rPr>
        <w:t>、货币政策的构成要素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23</w:t>
      </w:r>
      <w:r w:rsidRPr="004A74C7">
        <w:rPr>
          <w:rFonts w:ascii="ˎ̥" w:hAnsi="ˎ̥"/>
          <w:sz w:val="24"/>
          <w:szCs w:val="24"/>
        </w:rPr>
        <w:t>、货币政策的目标及相互关系</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第九章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24</w:t>
      </w:r>
      <w:r w:rsidRPr="004A74C7">
        <w:rPr>
          <w:rFonts w:ascii="ˎ̥" w:hAnsi="ˎ̥"/>
          <w:sz w:val="24"/>
          <w:szCs w:val="24"/>
        </w:rPr>
        <w:t>、存款准备金制度的基本内容、作用机制及政策效果</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25</w:t>
      </w:r>
      <w:r w:rsidRPr="004A74C7">
        <w:rPr>
          <w:rFonts w:ascii="ˎ̥" w:hAnsi="ˎ̥"/>
          <w:sz w:val="24"/>
          <w:szCs w:val="24"/>
        </w:rPr>
        <w:t>、再贴现政策的基本内容、作用机制及政策效果</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26</w:t>
      </w:r>
      <w:r w:rsidRPr="004A74C7">
        <w:rPr>
          <w:rFonts w:ascii="ˎ̥" w:hAnsi="ˎ̥"/>
          <w:sz w:val="24"/>
          <w:szCs w:val="24"/>
        </w:rPr>
        <w:t>、公开市场业务基本内容、作用机制及政策效果</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27</w:t>
      </w:r>
      <w:r w:rsidRPr="004A74C7">
        <w:rPr>
          <w:rFonts w:ascii="ˎ̥" w:hAnsi="ˎ̥"/>
          <w:sz w:val="24"/>
          <w:szCs w:val="24"/>
        </w:rPr>
        <w:t>、选择性货币政策工具的主要内容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28</w:t>
      </w:r>
      <w:r w:rsidRPr="004A74C7">
        <w:rPr>
          <w:rFonts w:ascii="ˎ̥" w:hAnsi="ˎ̥"/>
          <w:sz w:val="24"/>
          <w:szCs w:val="24"/>
        </w:rPr>
        <w:t>、货币供应量的几个层次及主要内容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29</w:t>
      </w:r>
      <w:r w:rsidRPr="004A74C7">
        <w:rPr>
          <w:rFonts w:ascii="ˎ̥" w:hAnsi="ˎ̥"/>
          <w:sz w:val="24"/>
          <w:szCs w:val="24"/>
        </w:rPr>
        <w:t>、影响基础货币变动的主要因素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30</w:t>
      </w:r>
      <w:r w:rsidRPr="004A74C7">
        <w:rPr>
          <w:rFonts w:ascii="ˎ̥" w:hAnsi="ˎ̥"/>
          <w:sz w:val="24"/>
          <w:szCs w:val="24"/>
        </w:rPr>
        <w:t>、货币乘数的含义及影响的主要因素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31</w:t>
      </w:r>
      <w:r w:rsidRPr="004A74C7">
        <w:rPr>
          <w:rFonts w:ascii="ˎ̥" w:hAnsi="ˎ̥"/>
          <w:sz w:val="24"/>
          <w:szCs w:val="24"/>
        </w:rPr>
        <w:t>、货币政标的</w:t>
      </w:r>
      <w:proofErr w:type="gramStart"/>
      <w:r w:rsidRPr="004A74C7">
        <w:rPr>
          <w:rFonts w:ascii="ˎ̥" w:hAnsi="ˎ̥"/>
          <w:sz w:val="24"/>
          <w:szCs w:val="24"/>
        </w:rPr>
        <w:t>的</w:t>
      </w:r>
      <w:proofErr w:type="gramEnd"/>
      <w:r w:rsidRPr="004A74C7">
        <w:rPr>
          <w:rFonts w:ascii="ˎ̥" w:hAnsi="ˎ̥"/>
          <w:sz w:val="24"/>
          <w:szCs w:val="24"/>
        </w:rPr>
        <w:t>含义与作用</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32</w:t>
      </w:r>
      <w:r w:rsidRPr="004A74C7">
        <w:rPr>
          <w:rFonts w:ascii="ˎ̥" w:hAnsi="ˎ̥"/>
          <w:sz w:val="24"/>
          <w:szCs w:val="24"/>
        </w:rPr>
        <w:t>、货币政标的选择的原则</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33</w:t>
      </w:r>
      <w:r w:rsidRPr="004A74C7">
        <w:rPr>
          <w:rFonts w:ascii="ˎ̥" w:hAnsi="ˎ̥"/>
          <w:sz w:val="24"/>
          <w:szCs w:val="24"/>
        </w:rPr>
        <w:t>、可供选择的货币政策标的</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34</w:t>
      </w:r>
      <w:r w:rsidRPr="004A74C7">
        <w:rPr>
          <w:rFonts w:ascii="ˎ̥" w:hAnsi="ˎ̥"/>
          <w:sz w:val="24"/>
          <w:szCs w:val="24"/>
        </w:rPr>
        <w:t>、货币政策传导机制的构成</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35</w:t>
      </w:r>
      <w:r w:rsidRPr="004A74C7">
        <w:rPr>
          <w:rFonts w:ascii="ˎ̥" w:hAnsi="ˎ̥"/>
          <w:sz w:val="24"/>
          <w:szCs w:val="24"/>
        </w:rPr>
        <w:t>、西方主要货币传导机制理论</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lastRenderedPageBreak/>
        <w:t xml:space="preserve">　　</w:t>
      </w:r>
      <w:r w:rsidRPr="004A74C7">
        <w:rPr>
          <w:rFonts w:ascii="ˎ̥" w:hAnsi="ˎ̥"/>
          <w:sz w:val="24"/>
          <w:szCs w:val="24"/>
        </w:rPr>
        <w:t xml:space="preserve"> 36</w:t>
      </w:r>
      <w:r w:rsidRPr="004A74C7">
        <w:rPr>
          <w:rFonts w:ascii="ˎ̥" w:hAnsi="ˎ̥"/>
          <w:sz w:val="24"/>
          <w:szCs w:val="24"/>
        </w:rPr>
        <w:t>、货币政策的有效性</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第十一章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37</w:t>
      </w:r>
      <w:r w:rsidRPr="004A74C7">
        <w:rPr>
          <w:rFonts w:ascii="ˎ̥" w:hAnsi="ˎ̥"/>
          <w:sz w:val="24"/>
          <w:szCs w:val="24"/>
        </w:rPr>
        <w:t>、金融监管的含义</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38</w:t>
      </w:r>
      <w:r w:rsidRPr="004A74C7">
        <w:rPr>
          <w:rFonts w:ascii="ˎ̥" w:hAnsi="ˎ̥"/>
          <w:sz w:val="24"/>
          <w:szCs w:val="24"/>
        </w:rPr>
        <w:t>、金融监管的原则</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39</w:t>
      </w:r>
      <w:r w:rsidRPr="004A74C7">
        <w:rPr>
          <w:rFonts w:ascii="ˎ̥" w:hAnsi="ˎ̥"/>
          <w:sz w:val="24"/>
          <w:szCs w:val="24"/>
        </w:rPr>
        <w:t>、金融监管的一般方法</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第十二章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40</w:t>
      </w:r>
      <w:r w:rsidRPr="004A74C7">
        <w:rPr>
          <w:rFonts w:ascii="ˎ̥" w:hAnsi="ˎ̥"/>
          <w:sz w:val="24"/>
          <w:szCs w:val="24"/>
        </w:rPr>
        <w:t>、金融市场监管的原则</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41</w:t>
      </w:r>
      <w:r w:rsidRPr="004A74C7">
        <w:rPr>
          <w:rFonts w:ascii="ˎ̥" w:hAnsi="ˎ̥"/>
          <w:sz w:val="24"/>
          <w:szCs w:val="24"/>
        </w:rPr>
        <w:t>、外汇管理的主要内容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第十三章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42</w:t>
      </w:r>
      <w:r w:rsidRPr="004A74C7">
        <w:rPr>
          <w:rFonts w:ascii="ˎ̥" w:hAnsi="ˎ̥"/>
          <w:sz w:val="24"/>
          <w:szCs w:val="24"/>
        </w:rPr>
        <w:t>、银行风险的识别</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43</w:t>
      </w:r>
      <w:r w:rsidRPr="004A74C7">
        <w:rPr>
          <w:rFonts w:ascii="ˎ̥" w:hAnsi="ˎ̥"/>
          <w:sz w:val="24"/>
          <w:szCs w:val="24"/>
        </w:rPr>
        <w:t>、巴塞尔协议的主要内容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44</w:t>
      </w:r>
      <w:r w:rsidRPr="004A74C7">
        <w:rPr>
          <w:rFonts w:ascii="ˎ̥" w:hAnsi="ˎ̥"/>
          <w:sz w:val="24"/>
          <w:szCs w:val="24"/>
        </w:rPr>
        <w:t>、巴塞尔协议的最新发展</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45</w:t>
      </w:r>
      <w:r w:rsidRPr="004A74C7">
        <w:rPr>
          <w:rFonts w:ascii="ˎ̥" w:hAnsi="ˎ̥"/>
          <w:sz w:val="24"/>
          <w:szCs w:val="24"/>
        </w:rPr>
        <w:t>、骆驼评级体系</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第十四章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46</w:t>
      </w:r>
      <w:r w:rsidRPr="004A74C7">
        <w:rPr>
          <w:rFonts w:ascii="ˎ̥" w:hAnsi="ˎ̥"/>
          <w:sz w:val="24"/>
          <w:szCs w:val="24"/>
        </w:rPr>
        <w:t>、调查统计工作的主地位与作用</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47</w:t>
      </w:r>
      <w:r w:rsidRPr="004A74C7">
        <w:rPr>
          <w:rFonts w:ascii="ˎ̥" w:hAnsi="ˎ̥"/>
          <w:sz w:val="24"/>
          <w:szCs w:val="24"/>
        </w:rPr>
        <w:t>、现金收支统计的主要内容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48</w:t>
      </w:r>
      <w:r w:rsidRPr="004A74C7">
        <w:rPr>
          <w:rFonts w:ascii="ˎ̥" w:hAnsi="ˎ̥"/>
          <w:sz w:val="24"/>
          <w:szCs w:val="24"/>
        </w:rPr>
        <w:t>、现金收支统计的主要指标</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第十五章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lastRenderedPageBreak/>
        <w:t xml:space="preserve">　　</w:t>
      </w:r>
      <w:r w:rsidRPr="004A74C7">
        <w:rPr>
          <w:rFonts w:ascii="ˎ̥" w:hAnsi="ˎ̥"/>
          <w:sz w:val="24"/>
          <w:szCs w:val="24"/>
        </w:rPr>
        <w:t xml:space="preserve"> 49</w:t>
      </w:r>
      <w:r w:rsidRPr="004A74C7">
        <w:rPr>
          <w:rFonts w:ascii="ˎ̥" w:hAnsi="ˎ̥"/>
          <w:sz w:val="24"/>
          <w:szCs w:val="24"/>
        </w:rPr>
        <w:t>、货币概览与金融概览的主要内容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r w:rsidRPr="004A74C7">
        <w:rPr>
          <w:rFonts w:ascii="ˎ̥" w:hAnsi="ˎ̥"/>
          <w:sz w:val="24"/>
          <w:szCs w:val="24"/>
        </w:rPr>
        <w:t>第十六章</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50</w:t>
      </w:r>
      <w:r w:rsidRPr="004A74C7">
        <w:rPr>
          <w:rFonts w:ascii="ˎ̥" w:hAnsi="ˎ̥"/>
          <w:sz w:val="24"/>
          <w:szCs w:val="24"/>
        </w:rPr>
        <w:t>、国民经济核算体系的主要内容</w:t>
      </w:r>
      <w:r w:rsidRPr="004A74C7">
        <w:rPr>
          <w:rFonts w:ascii="ˎ̥" w:hAnsi="ˎ̥"/>
          <w:sz w:val="24"/>
          <w:szCs w:val="24"/>
        </w:rPr>
        <w:t xml:space="preserve"> </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51</w:t>
      </w:r>
      <w:r w:rsidRPr="004A74C7">
        <w:rPr>
          <w:rFonts w:ascii="ˎ̥" w:hAnsi="ˎ̥"/>
          <w:sz w:val="24"/>
          <w:szCs w:val="24"/>
        </w:rPr>
        <w:t>、国民经济核算体系的指标</w:t>
      </w:r>
      <w:r w:rsidRPr="004A74C7">
        <w:rPr>
          <w:rFonts w:ascii="ˎ̥" w:hAnsi="ˎ̥"/>
          <w:sz w:val="24"/>
          <w:szCs w:val="24"/>
        </w:rPr>
        <w:t xml:space="preserve"> </w:t>
      </w:r>
      <w:bookmarkStart w:id="0" w:name="_GoBack"/>
      <w:bookmarkEnd w:id="0"/>
    </w:p>
    <w:p w:rsidR="004907DA"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52</w:t>
      </w:r>
      <w:r w:rsidRPr="004A74C7">
        <w:rPr>
          <w:rFonts w:ascii="ˎ̥" w:hAnsi="ˎ̥"/>
          <w:sz w:val="24"/>
          <w:szCs w:val="24"/>
        </w:rPr>
        <w:t>、中央银行宏观经济分析的基本方法</w:t>
      </w:r>
      <w:r w:rsidRPr="004A74C7">
        <w:rPr>
          <w:rFonts w:ascii="ˎ̥" w:hAnsi="ˎ̥"/>
          <w:sz w:val="24"/>
          <w:szCs w:val="24"/>
        </w:rPr>
        <w:t xml:space="preserve"> </w:t>
      </w:r>
    </w:p>
    <w:p w:rsidR="00B06A0B" w:rsidRPr="004A74C7" w:rsidRDefault="00B06A0B" w:rsidP="004907DA">
      <w:pPr>
        <w:pStyle w:val="a3"/>
        <w:rPr>
          <w:rFonts w:ascii="ˎ̥" w:hAnsi="ˎ̥" w:hint="eastAsia"/>
          <w:sz w:val="24"/>
          <w:szCs w:val="24"/>
        </w:rPr>
      </w:pPr>
      <w:r>
        <w:rPr>
          <w:rFonts w:ascii="ˎ̥" w:hAnsi="ˎ̥" w:hint="eastAsia"/>
          <w:sz w:val="24"/>
          <w:szCs w:val="24"/>
        </w:rPr>
        <w:t>2013</w:t>
      </w:r>
      <w:r>
        <w:rPr>
          <w:rFonts w:ascii="ˎ̥" w:hAnsi="ˎ̥" w:hint="eastAsia"/>
          <w:sz w:val="24"/>
          <w:szCs w:val="24"/>
        </w:rPr>
        <w:t>年</w:t>
      </w:r>
      <w:r>
        <w:rPr>
          <w:rFonts w:ascii="ˎ̥" w:hAnsi="ˎ̥" w:hint="eastAsia"/>
          <w:sz w:val="24"/>
          <w:szCs w:val="24"/>
        </w:rPr>
        <w:t>9</w:t>
      </w:r>
      <w:r>
        <w:rPr>
          <w:rFonts w:ascii="ˎ̥" w:hAnsi="ˎ̥" w:hint="eastAsia"/>
          <w:sz w:val="24"/>
          <w:szCs w:val="24"/>
        </w:rPr>
        <w:t>月</w:t>
      </w:r>
    </w:p>
    <w:p w:rsidR="004907DA" w:rsidRPr="004A74C7" w:rsidRDefault="004907DA" w:rsidP="004907DA">
      <w:pPr>
        <w:pStyle w:val="a3"/>
        <w:rPr>
          <w:rFonts w:ascii="ˎ̥" w:hAnsi="ˎ̥" w:hint="eastAsia"/>
          <w:sz w:val="24"/>
          <w:szCs w:val="24"/>
        </w:rPr>
      </w:pPr>
      <w:r w:rsidRPr="004A74C7">
        <w:rPr>
          <w:rFonts w:ascii="ˎ̥" w:hAnsi="ˎ̥"/>
          <w:sz w:val="24"/>
          <w:szCs w:val="24"/>
        </w:rPr>
        <w:t xml:space="preserve">　　</w:t>
      </w:r>
      <w:r w:rsidRPr="004A74C7">
        <w:rPr>
          <w:rFonts w:ascii="ˎ̥" w:hAnsi="ˎ̥"/>
          <w:sz w:val="24"/>
          <w:szCs w:val="24"/>
        </w:rPr>
        <w:t xml:space="preserve"> </w:t>
      </w:r>
    </w:p>
    <w:p w:rsidR="00F472C4" w:rsidRPr="004A74C7" w:rsidRDefault="00F472C4">
      <w:pPr>
        <w:rPr>
          <w:sz w:val="24"/>
          <w:szCs w:val="24"/>
        </w:rPr>
      </w:pPr>
    </w:p>
    <w:sectPr w:rsidR="00F472C4" w:rsidRPr="004A7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18" w:rsidRDefault="00012B18" w:rsidP="004A74C7">
      <w:r>
        <w:separator/>
      </w:r>
    </w:p>
  </w:endnote>
  <w:endnote w:type="continuationSeparator" w:id="0">
    <w:p w:rsidR="00012B18" w:rsidRDefault="00012B18" w:rsidP="004A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18" w:rsidRDefault="00012B18" w:rsidP="004A74C7">
      <w:r>
        <w:separator/>
      </w:r>
    </w:p>
  </w:footnote>
  <w:footnote w:type="continuationSeparator" w:id="0">
    <w:p w:rsidR="00012B18" w:rsidRDefault="00012B18" w:rsidP="004A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3CB4"/>
    <w:multiLevelType w:val="hybridMultilevel"/>
    <w:tmpl w:val="90966C92"/>
    <w:lvl w:ilvl="0" w:tplc="A934B8BC">
      <w:start w:val="1"/>
      <w:numFmt w:val="japaneseCounting"/>
      <w:lvlText w:val="%1、"/>
      <w:lvlJc w:val="left"/>
      <w:pPr>
        <w:ind w:left="420" w:hanging="420"/>
      </w:pPr>
      <w:rPr>
        <w:rFonts w:ascii="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DA"/>
    <w:rsid w:val="00012B18"/>
    <w:rsid w:val="003062B5"/>
    <w:rsid w:val="00361CBC"/>
    <w:rsid w:val="004907DA"/>
    <w:rsid w:val="004A74C7"/>
    <w:rsid w:val="00B06A0B"/>
    <w:rsid w:val="00C172E4"/>
    <w:rsid w:val="00F4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7DA"/>
    <w:pPr>
      <w:widowControl/>
      <w:spacing w:before="100" w:beforeAutospacing="1" w:after="100" w:afterAutospacing="1" w:line="480" w:lineRule="atLeast"/>
      <w:jc w:val="left"/>
    </w:pPr>
    <w:rPr>
      <w:rFonts w:ascii="宋体" w:eastAsia="宋体" w:hAnsi="宋体" w:cs="宋体"/>
      <w:kern w:val="0"/>
      <w:szCs w:val="21"/>
    </w:rPr>
  </w:style>
  <w:style w:type="character" w:styleId="a4">
    <w:name w:val="Strong"/>
    <w:basedOn w:val="a0"/>
    <w:uiPriority w:val="22"/>
    <w:qFormat/>
    <w:rsid w:val="004907DA"/>
    <w:rPr>
      <w:b/>
      <w:bCs/>
    </w:rPr>
  </w:style>
  <w:style w:type="paragraph" w:styleId="a5">
    <w:name w:val="header"/>
    <w:basedOn w:val="a"/>
    <w:link w:val="Char"/>
    <w:uiPriority w:val="99"/>
    <w:unhideWhenUsed/>
    <w:rsid w:val="004A7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74C7"/>
    <w:rPr>
      <w:sz w:val="18"/>
      <w:szCs w:val="18"/>
    </w:rPr>
  </w:style>
  <w:style w:type="paragraph" w:styleId="a6">
    <w:name w:val="footer"/>
    <w:basedOn w:val="a"/>
    <w:link w:val="Char0"/>
    <w:uiPriority w:val="99"/>
    <w:unhideWhenUsed/>
    <w:rsid w:val="004A74C7"/>
    <w:pPr>
      <w:tabs>
        <w:tab w:val="center" w:pos="4153"/>
        <w:tab w:val="right" w:pos="8306"/>
      </w:tabs>
      <w:snapToGrid w:val="0"/>
      <w:jc w:val="left"/>
    </w:pPr>
    <w:rPr>
      <w:sz w:val="18"/>
      <w:szCs w:val="18"/>
    </w:rPr>
  </w:style>
  <w:style w:type="character" w:customStyle="1" w:styleId="Char0">
    <w:name w:val="页脚 Char"/>
    <w:basedOn w:val="a0"/>
    <w:link w:val="a6"/>
    <w:uiPriority w:val="99"/>
    <w:rsid w:val="004A7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07DA"/>
    <w:pPr>
      <w:widowControl/>
      <w:spacing w:before="100" w:beforeAutospacing="1" w:after="100" w:afterAutospacing="1" w:line="480" w:lineRule="atLeast"/>
      <w:jc w:val="left"/>
    </w:pPr>
    <w:rPr>
      <w:rFonts w:ascii="宋体" w:eastAsia="宋体" w:hAnsi="宋体" w:cs="宋体"/>
      <w:kern w:val="0"/>
      <w:szCs w:val="21"/>
    </w:rPr>
  </w:style>
  <w:style w:type="character" w:styleId="a4">
    <w:name w:val="Strong"/>
    <w:basedOn w:val="a0"/>
    <w:uiPriority w:val="22"/>
    <w:qFormat/>
    <w:rsid w:val="004907DA"/>
    <w:rPr>
      <w:b/>
      <w:bCs/>
    </w:rPr>
  </w:style>
  <w:style w:type="paragraph" w:styleId="a5">
    <w:name w:val="header"/>
    <w:basedOn w:val="a"/>
    <w:link w:val="Char"/>
    <w:uiPriority w:val="99"/>
    <w:unhideWhenUsed/>
    <w:rsid w:val="004A7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74C7"/>
    <w:rPr>
      <w:sz w:val="18"/>
      <w:szCs w:val="18"/>
    </w:rPr>
  </w:style>
  <w:style w:type="paragraph" w:styleId="a6">
    <w:name w:val="footer"/>
    <w:basedOn w:val="a"/>
    <w:link w:val="Char0"/>
    <w:uiPriority w:val="99"/>
    <w:unhideWhenUsed/>
    <w:rsid w:val="004A74C7"/>
    <w:pPr>
      <w:tabs>
        <w:tab w:val="center" w:pos="4153"/>
        <w:tab w:val="right" w:pos="8306"/>
      </w:tabs>
      <w:snapToGrid w:val="0"/>
      <w:jc w:val="left"/>
    </w:pPr>
    <w:rPr>
      <w:sz w:val="18"/>
      <w:szCs w:val="18"/>
    </w:rPr>
  </w:style>
  <w:style w:type="character" w:customStyle="1" w:styleId="Char0">
    <w:name w:val="页脚 Char"/>
    <w:basedOn w:val="a0"/>
    <w:link w:val="a6"/>
    <w:uiPriority w:val="99"/>
    <w:rsid w:val="004A7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0124">
      <w:bodyDiv w:val="1"/>
      <w:marLeft w:val="0"/>
      <w:marRight w:val="0"/>
      <w:marTop w:val="0"/>
      <w:marBottom w:val="0"/>
      <w:divBdr>
        <w:top w:val="none" w:sz="0" w:space="0" w:color="auto"/>
        <w:left w:val="none" w:sz="0" w:space="0" w:color="auto"/>
        <w:bottom w:val="none" w:sz="0" w:space="0" w:color="auto"/>
        <w:right w:val="none" w:sz="0" w:space="0" w:color="auto"/>
      </w:divBdr>
    </w:div>
    <w:div w:id="1299144328">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2013-11-16T07:25:00Z</dcterms:created>
  <dcterms:modified xsi:type="dcterms:W3CDTF">2013-11-18T03:02:00Z</dcterms:modified>
</cp:coreProperties>
</file>