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22" w:rsidRDefault="00697622" w:rsidP="00697622">
      <w:pPr>
        <w:widowControl/>
        <w:snapToGrid w:val="0"/>
        <w:spacing w:line="360" w:lineRule="auto"/>
        <w:ind w:hanging="720"/>
        <w:jc w:val="center"/>
        <w:rPr>
          <w:rFonts w:ascii="Arial" w:hAnsi="Arial" w:cs="Arial" w:hint="eastAsia"/>
          <w:b/>
          <w:bCs/>
          <w:color w:val="000000"/>
          <w:kern w:val="0"/>
          <w:sz w:val="32"/>
          <w:szCs w:val="32"/>
        </w:rPr>
      </w:pPr>
      <w:r w:rsidRPr="00697622">
        <w:rPr>
          <w:rFonts w:ascii="Arial" w:hAnsi="Arial" w:cs="Arial" w:hint="eastAsia"/>
          <w:b/>
          <w:bCs/>
          <w:color w:val="000000"/>
          <w:kern w:val="0"/>
          <w:sz w:val="32"/>
          <w:szCs w:val="32"/>
        </w:rPr>
        <w:t>金融理论与前沿课题期末指导</w:t>
      </w:r>
    </w:p>
    <w:p w:rsidR="00697622" w:rsidRDefault="00697622" w:rsidP="00697622">
      <w:pPr>
        <w:widowControl/>
        <w:snapToGrid w:val="0"/>
        <w:spacing w:line="360" w:lineRule="auto"/>
        <w:ind w:hanging="720"/>
        <w:jc w:val="center"/>
        <w:rPr>
          <w:rFonts w:ascii="Arial" w:hAnsi="Arial" w:cs="Arial" w:hint="eastAsia"/>
          <w:bCs/>
          <w:color w:val="000000"/>
          <w:kern w:val="0"/>
          <w:sz w:val="24"/>
          <w:szCs w:val="24"/>
        </w:rPr>
      </w:pPr>
      <w:r w:rsidRPr="00697622">
        <w:rPr>
          <w:rFonts w:ascii="Arial" w:hAnsi="Arial" w:cs="Arial" w:hint="eastAsia"/>
          <w:bCs/>
          <w:color w:val="000000"/>
          <w:kern w:val="0"/>
          <w:sz w:val="24"/>
          <w:szCs w:val="24"/>
        </w:rPr>
        <w:t>2013</w:t>
      </w:r>
      <w:r w:rsidRPr="00697622">
        <w:rPr>
          <w:rFonts w:ascii="Arial" w:hAnsi="Arial" w:cs="Arial" w:hint="eastAsia"/>
          <w:bCs/>
          <w:color w:val="000000"/>
          <w:kern w:val="0"/>
          <w:sz w:val="24"/>
          <w:szCs w:val="24"/>
        </w:rPr>
        <w:t>年．</w:t>
      </w:r>
      <w:r w:rsidRPr="00697622">
        <w:rPr>
          <w:rFonts w:ascii="Arial" w:hAnsi="Arial" w:cs="Arial" w:hint="eastAsia"/>
          <w:bCs/>
          <w:color w:val="000000"/>
          <w:kern w:val="0"/>
          <w:sz w:val="24"/>
          <w:szCs w:val="24"/>
        </w:rPr>
        <w:t>10</w:t>
      </w:r>
      <w:r w:rsidRPr="00697622">
        <w:rPr>
          <w:rFonts w:ascii="Arial" w:hAnsi="Arial" w:cs="Arial" w:hint="eastAsia"/>
          <w:bCs/>
          <w:color w:val="000000"/>
          <w:kern w:val="0"/>
          <w:sz w:val="24"/>
          <w:szCs w:val="24"/>
        </w:rPr>
        <w:t>月</w:t>
      </w:r>
    </w:p>
    <w:p w:rsidR="00697622" w:rsidRPr="00697622" w:rsidRDefault="00697622" w:rsidP="00697622">
      <w:pPr>
        <w:widowControl/>
        <w:snapToGrid w:val="0"/>
        <w:spacing w:line="360" w:lineRule="auto"/>
        <w:ind w:hanging="720"/>
        <w:jc w:val="center"/>
        <w:rPr>
          <w:rFonts w:ascii="Arial" w:hAnsi="Arial" w:cs="Arial" w:hint="eastAsia"/>
          <w:bCs/>
          <w:color w:val="000000"/>
          <w:kern w:val="0"/>
          <w:sz w:val="24"/>
          <w:szCs w:val="24"/>
        </w:rPr>
      </w:pPr>
      <w:bookmarkStart w:id="0" w:name="_GoBack"/>
      <w:bookmarkEnd w:id="0"/>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hint="eastAsia"/>
          <w:b/>
          <w:bCs/>
          <w:color w:val="000000"/>
          <w:kern w:val="0"/>
          <w:sz w:val="24"/>
          <w:szCs w:val="24"/>
        </w:rPr>
        <w:t>一、考核改革的目的</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1</w:t>
      </w:r>
      <w:r>
        <w:rPr>
          <w:rFonts w:ascii="Arial" w:hAnsi="Arial" w:cs="Arial" w:hint="eastAsia"/>
          <w:color w:val="000000"/>
          <w:kern w:val="0"/>
          <w:sz w:val="24"/>
          <w:szCs w:val="24"/>
        </w:rPr>
        <w:t>、通过本课程考核的改革，深入探索现代远程开放教育、成人学习课程考核的基本模式；</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2</w:t>
      </w:r>
      <w:r>
        <w:rPr>
          <w:rFonts w:ascii="Arial" w:hAnsi="Arial" w:cs="Arial" w:hint="eastAsia"/>
          <w:color w:val="000000"/>
          <w:kern w:val="0"/>
          <w:sz w:val="24"/>
          <w:szCs w:val="24"/>
        </w:rPr>
        <w:t>．通过本课程考核的改革，探索金融理论前沿课题课程的形成性考核和终结性考试的目标、形式、题型、题量、难易程度等；</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3</w:t>
      </w:r>
      <w:r>
        <w:rPr>
          <w:rFonts w:ascii="Arial" w:hAnsi="Arial" w:cs="Arial" w:hint="eastAsia"/>
          <w:color w:val="000000"/>
          <w:kern w:val="0"/>
          <w:sz w:val="24"/>
          <w:szCs w:val="24"/>
        </w:rPr>
        <w:t>．通过本课程考核的改革，进一步强化教学过程的落实，指导学生在学习过程中理解把握课程的内容，引导学生实现</w:t>
      </w:r>
      <w:proofErr w:type="gramStart"/>
      <w:r>
        <w:rPr>
          <w:rFonts w:ascii="Arial" w:hAnsi="Arial" w:cs="Arial" w:hint="eastAsia"/>
          <w:color w:val="000000"/>
          <w:kern w:val="0"/>
          <w:sz w:val="24"/>
          <w:szCs w:val="24"/>
        </w:rPr>
        <w:t>各个学习</w:t>
      </w:r>
      <w:proofErr w:type="gramEnd"/>
      <w:r>
        <w:rPr>
          <w:rFonts w:ascii="Arial" w:hAnsi="Arial" w:cs="Arial" w:hint="eastAsia"/>
          <w:color w:val="000000"/>
          <w:kern w:val="0"/>
          <w:sz w:val="24"/>
          <w:szCs w:val="24"/>
        </w:rPr>
        <w:t>环节，达到学习目标；</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4</w:t>
      </w:r>
      <w:r>
        <w:rPr>
          <w:rFonts w:ascii="Arial" w:hAnsi="Arial" w:cs="Arial" w:hint="eastAsia"/>
          <w:color w:val="000000"/>
          <w:kern w:val="0"/>
          <w:sz w:val="24"/>
          <w:szCs w:val="24"/>
        </w:rPr>
        <w:t>．探索远程成人考核的信度、效度，保证学习质量。</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hint="eastAsia"/>
          <w:b/>
          <w:bCs/>
          <w:color w:val="000000"/>
          <w:kern w:val="0"/>
          <w:sz w:val="24"/>
          <w:szCs w:val="24"/>
        </w:rPr>
        <w:t>二、考核目标</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通过考核改革，既检测学生对金融理论前沿课题所涉及的基本概念、基本原理的理解程度，又要检测学生对基本前沿课题运行规律和具体运作机制的掌握程度，重点考核学生对这些前沿课题在我国社会主义市场经济条件下的地位作用、具体实践、发展变化等的认识和理解程度。</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hint="eastAsia"/>
          <w:b/>
          <w:bCs/>
          <w:color w:val="000000"/>
          <w:kern w:val="0"/>
          <w:sz w:val="24"/>
          <w:szCs w:val="24"/>
        </w:rPr>
        <w:t>三、考核方式</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本课程试点采取完全的形成性考核方式。</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设计</w:t>
      </w:r>
      <w:r>
        <w:rPr>
          <w:rFonts w:ascii="Arial" w:hAnsi="Arial" w:cs="Arial"/>
          <w:color w:val="000000"/>
          <w:kern w:val="0"/>
          <w:sz w:val="24"/>
          <w:szCs w:val="24"/>
        </w:rPr>
        <w:t>10</w:t>
      </w:r>
      <w:r>
        <w:rPr>
          <w:rFonts w:ascii="Arial" w:hAnsi="Arial" w:cs="Arial" w:hint="eastAsia"/>
          <w:color w:val="000000"/>
          <w:kern w:val="0"/>
          <w:sz w:val="24"/>
          <w:szCs w:val="24"/>
        </w:rPr>
        <w:t>次形成性考核测验题，占课程综合成绩的</w:t>
      </w:r>
      <w:r>
        <w:rPr>
          <w:rFonts w:ascii="Arial" w:hAnsi="Arial" w:cs="Arial"/>
          <w:color w:val="000000"/>
          <w:kern w:val="0"/>
          <w:sz w:val="24"/>
          <w:szCs w:val="24"/>
        </w:rPr>
        <w:t>100</w:t>
      </w:r>
      <w:r>
        <w:rPr>
          <w:rFonts w:ascii="Arial" w:hAnsi="Arial" w:cs="Arial" w:hint="eastAsia"/>
          <w:color w:val="000000"/>
          <w:kern w:val="0"/>
          <w:sz w:val="24"/>
          <w:szCs w:val="24"/>
        </w:rPr>
        <w:t>％。</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形式：该考核形式主要是材料分析基础上的课程小论文和材料分析题。每学期共安排</w:t>
      </w:r>
      <w:r>
        <w:rPr>
          <w:rFonts w:ascii="Arial" w:hAnsi="Arial" w:cs="Arial"/>
          <w:color w:val="000000"/>
          <w:kern w:val="0"/>
          <w:sz w:val="24"/>
          <w:szCs w:val="24"/>
        </w:rPr>
        <w:t>10</w:t>
      </w:r>
      <w:r>
        <w:rPr>
          <w:rFonts w:ascii="Arial" w:hAnsi="Arial" w:cs="Arial" w:hint="eastAsia"/>
          <w:color w:val="000000"/>
          <w:kern w:val="0"/>
          <w:sz w:val="24"/>
          <w:szCs w:val="24"/>
        </w:rPr>
        <w:t>次，每次作业主要针对一个专</w:t>
      </w:r>
      <w:r>
        <w:rPr>
          <w:rFonts w:ascii="Arial" w:hAnsi="Arial" w:cs="Arial"/>
          <w:kern w:val="0"/>
          <w:sz w:val="24"/>
          <w:szCs w:val="24"/>
        </w:rPr>
        <w:t>10</w:t>
      </w:r>
      <w:r>
        <w:rPr>
          <w:rFonts w:ascii="Arial" w:hAnsi="Arial" w:cs="Arial" w:hint="eastAsia"/>
          <w:kern w:val="0"/>
          <w:sz w:val="24"/>
          <w:szCs w:val="24"/>
        </w:rPr>
        <w:t>％</w:t>
      </w:r>
      <w:r>
        <w:rPr>
          <w:rFonts w:ascii="Arial" w:hAnsi="Arial" w:cs="Arial" w:hint="eastAsia"/>
          <w:color w:val="000000"/>
          <w:kern w:val="0"/>
          <w:sz w:val="24"/>
          <w:szCs w:val="24"/>
        </w:rPr>
        <w:t>合计即为课程总分。</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操作：所有形成性考核试题均由中央电大统一编制。</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color w:val="000000"/>
          <w:kern w:val="0"/>
          <w:sz w:val="24"/>
          <w:szCs w:val="24"/>
        </w:rPr>
        <w:t> </w:t>
      </w:r>
    </w:p>
    <w:p w:rsidR="00697622" w:rsidRDefault="00697622" w:rsidP="00697622">
      <w:pPr>
        <w:widowControl/>
        <w:snapToGrid w:val="0"/>
        <w:spacing w:line="360" w:lineRule="auto"/>
        <w:ind w:hanging="720"/>
        <w:jc w:val="center"/>
        <w:rPr>
          <w:rFonts w:ascii="Arial" w:hAnsi="Arial" w:cs="Arial"/>
          <w:kern w:val="0"/>
          <w:sz w:val="24"/>
          <w:szCs w:val="24"/>
        </w:rPr>
      </w:pPr>
      <w:r>
        <w:rPr>
          <w:rFonts w:ascii="Arial" w:hAnsi="Arial" w:cs="Arial" w:hint="eastAsia"/>
          <w:kern w:val="0"/>
          <w:sz w:val="24"/>
          <w:szCs w:val="24"/>
        </w:rPr>
        <w:t>课程</w:t>
      </w:r>
      <w:proofErr w:type="gramStart"/>
      <w:r>
        <w:rPr>
          <w:rFonts w:ascii="Arial" w:hAnsi="Arial" w:cs="Arial" w:hint="eastAsia"/>
          <w:kern w:val="0"/>
          <w:sz w:val="24"/>
          <w:szCs w:val="24"/>
        </w:rPr>
        <w:t>形考内容</w:t>
      </w:r>
      <w:proofErr w:type="gramEnd"/>
      <w:r>
        <w:rPr>
          <w:rFonts w:ascii="Arial" w:hAnsi="Arial" w:cs="Arial" w:hint="eastAsia"/>
          <w:kern w:val="0"/>
          <w:sz w:val="24"/>
          <w:szCs w:val="24"/>
        </w:rPr>
        <w:t>及其分布表：</w:t>
      </w:r>
    </w:p>
    <w:tbl>
      <w:tblPr>
        <w:tblW w:w="0" w:type="auto"/>
        <w:tblInd w:w="288" w:type="dxa"/>
        <w:tblCellMar>
          <w:left w:w="0" w:type="dxa"/>
          <w:right w:w="0" w:type="dxa"/>
        </w:tblCellMar>
        <w:tblLook w:val="04A0" w:firstRow="1" w:lastRow="0" w:firstColumn="1" w:lastColumn="0" w:noHBand="0" w:noVBand="1"/>
      </w:tblPr>
      <w:tblGrid>
        <w:gridCol w:w="491"/>
        <w:gridCol w:w="1309"/>
        <w:gridCol w:w="1737"/>
        <w:gridCol w:w="1460"/>
        <w:gridCol w:w="1063"/>
        <w:gridCol w:w="1190"/>
        <w:gridCol w:w="984"/>
      </w:tblGrid>
      <w:tr w:rsidR="00697622" w:rsidTr="00697622">
        <w:tc>
          <w:tcPr>
            <w:tcW w:w="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序号</w:t>
            </w:r>
          </w:p>
        </w:tc>
        <w:tc>
          <w:tcPr>
            <w:tcW w:w="1309"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章节</w:t>
            </w:r>
          </w:p>
        </w:tc>
        <w:tc>
          <w:tcPr>
            <w:tcW w:w="1737"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内容</w:t>
            </w:r>
          </w:p>
        </w:tc>
        <w:tc>
          <w:tcPr>
            <w:tcW w:w="1460"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形式</w:t>
            </w:r>
          </w:p>
        </w:tc>
        <w:tc>
          <w:tcPr>
            <w:tcW w:w="1063"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发布时间</w:t>
            </w:r>
          </w:p>
        </w:tc>
        <w:tc>
          <w:tcPr>
            <w:tcW w:w="1190"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最迟提交</w:t>
            </w:r>
          </w:p>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时间</w:t>
            </w:r>
          </w:p>
        </w:tc>
        <w:tc>
          <w:tcPr>
            <w:tcW w:w="984"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权重</w:t>
            </w:r>
            <w:r>
              <w:rPr>
                <w:rFonts w:ascii="Arial" w:hAnsi="Arial" w:cs="Arial"/>
                <w:kern w:val="0"/>
                <w:sz w:val="24"/>
                <w:szCs w:val="24"/>
              </w:rPr>
              <w:t xml:space="preserve"> </w:t>
            </w:r>
          </w:p>
        </w:tc>
      </w:tr>
      <w:tr w:rsidR="00697622" w:rsidTr="00697622">
        <w:tc>
          <w:tcPr>
            <w:tcW w:w="4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w:t>
            </w:r>
          </w:p>
        </w:tc>
        <w:tc>
          <w:tcPr>
            <w:tcW w:w="130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第一章</w:t>
            </w:r>
          </w:p>
        </w:tc>
        <w:tc>
          <w:tcPr>
            <w:tcW w:w="17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经理人掠夺</w:t>
            </w:r>
          </w:p>
        </w:tc>
        <w:tc>
          <w:tcPr>
            <w:tcW w:w="146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材料分析题</w:t>
            </w:r>
          </w:p>
        </w:tc>
        <w:tc>
          <w:tcPr>
            <w:tcW w:w="106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2</w:t>
            </w:r>
            <w:r>
              <w:rPr>
                <w:rFonts w:ascii="Arial" w:hAnsi="Arial" w:cs="Arial" w:hint="eastAsia"/>
                <w:kern w:val="0"/>
                <w:sz w:val="24"/>
                <w:szCs w:val="24"/>
              </w:rPr>
              <w:t>周</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4</w:t>
            </w:r>
            <w:r>
              <w:rPr>
                <w:rFonts w:ascii="Arial" w:hAnsi="Arial" w:cs="Arial" w:hint="eastAsia"/>
                <w:kern w:val="0"/>
                <w:sz w:val="24"/>
                <w:szCs w:val="24"/>
              </w:rPr>
              <w:t>周</w:t>
            </w:r>
          </w:p>
        </w:tc>
        <w:tc>
          <w:tcPr>
            <w:tcW w:w="98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10</w:t>
            </w:r>
            <w:r>
              <w:rPr>
                <w:rFonts w:ascii="Arial" w:hAnsi="Arial" w:cs="Arial" w:hint="eastAsia"/>
                <w:kern w:val="0"/>
                <w:sz w:val="24"/>
                <w:szCs w:val="24"/>
              </w:rPr>
              <w:t>％</w:t>
            </w:r>
            <w:r>
              <w:rPr>
                <w:rFonts w:ascii="Arial" w:hAnsi="Arial" w:cs="Arial"/>
                <w:kern w:val="0"/>
                <w:sz w:val="24"/>
                <w:szCs w:val="24"/>
              </w:rPr>
              <w:t xml:space="preserve"> </w:t>
            </w:r>
          </w:p>
        </w:tc>
      </w:tr>
      <w:tr w:rsidR="00697622" w:rsidTr="00697622">
        <w:tc>
          <w:tcPr>
            <w:tcW w:w="4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2</w:t>
            </w:r>
          </w:p>
        </w:tc>
        <w:tc>
          <w:tcPr>
            <w:tcW w:w="130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第二章</w:t>
            </w:r>
          </w:p>
        </w:tc>
        <w:tc>
          <w:tcPr>
            <w:tcW w:w="17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国际货币体系</w:t>
            </w:r>
          </w:p>
        </w:tc>
        <w:tc>
          <w:tcPr>
            <w:tcW w:w="146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材料分析题</w:t>
            </w:r>
          </w:p>
        </w:tc>
        <w:tc>
          <w:tcPr>
            <w:tcW w:w="106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4</w:t>
            </w:r>
            <w:r>
              <w:rPr>
                <w:rFonts w:ascii="Arial" w:hAnsi="Arial" w:cs="Arial" w:hint="eastAsia"/>
                <w:kern w:val="0"/>
                <w:sz w:val="24"/>
                <w:szCs w:val="24"/>
              </w:rPr>
              <w:t>周</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6</w:t>
            </w:r>
            <w:r>
              <w:rPr>
                <w:rFonts w:ascii="Arial" w:hAnsi="Arial" w:cs="Arial" w:hint="eastAsia"/>
                <w:kern w:val="0"/>
                <w:sz w:val="24"/>
                <w:szCs w:val="24"/>
              </w:rPr>
              <w:t>周</w:t>
            </w:r>
          </w:p>
        </w:tc>
        <w:tc>
          <w:tcPr>
            <w:tcW w:w="98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10</w:t>
            </w:r>
            <w:r>
              <w:rPr>
                <w:rFonts w:ascii="Arial" w:hAnsi="Arial" w:cs="Arial" w:hint="eastAsia"/>
                <w:kern w:val="0"/>
                <w:sz w:val="24"/>
                <w:szCs w:val="24"/>
              </w:rPr>
              <w:t>％</w:t>
            </w:r>
            <w:r>
              <w:rPr>
                <w:rFonts w:ascii="Arial" w:hAnsi="Arial" w:cs="Arial"/>
                <w:kern w:val="0"/>
                <w:sz w:val="24"/>
                <w:szCs w:val="24"/>
              </w:rPr>
              <w:t xml:space="preserve"> </w:t>
            </w:r>
          </w:p>
        </w:tc>
      </w:tr>
      <w:tr w:rsidR="00697622" w:rsidTr="00697622">
        <w:tc>
          <w:tcPr>
            <w:tcW w:w="4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3</w:t>
            </w:r>
          </w:p>
        </w:tc>
        <w:tc>
          <w:tcPr>
            <w:tcW w:w="130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第三章</w:t>
            </w:r>
          </w:p>
        </w:tc>
        <w:tc>
          <w:tcPr>
            <w:tcW w:w="17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数据偏差</w:t>
            </w:r>
          </w:p>
        </w:tc>
        <w:tc>
          <w:tcPr>
            <w:tcW w:w="146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小论文</w:t>
            </w:r>
          </w:p>
        </w:tc>
        <w:tc>
          <w:tcPr>
            <w:tcW w:w="106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6</w:t>
            </w:r>
            <w:r>
              <w:rPr>
                <w:rFonts w:ascii="Arial" w:hAnsi="Arial" w:cs="Arial" w:hint="eastAsia"/>
                <w:kern w:val="0"/>
                <w:sz w:val="24"/>
                <w:szCs w:val="24"/>
              </w:rPr>
              <w:t>周</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8</w:t>
            </w:r>
            <w:r>
              <w:rPr>
                <w:rFonts w:ascii="Arial" w:hAnsi="Arial" w:cs="Arial" w:hint="eastAsia"/>
                <w:kern w:val="0"/>
                <w:sz w:val="24"/>
                <w:szCs w:val="24"/>
              </w:rPr>
              <w:t>周</w:t>
            </w:r>
          </w:p>
        </w:tc>
        <w:tc>
          <w:tcPr>
            <w:tcW w:w="98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10</w:t>
            </w:r>
            <w:r>
              <w:rPr>
                <w:rFonts w:ascii="Arial" w:hAnsi="Arial" w:cs="Arial" w:hint="eastAsia"/>
                <w:kern w:val="0"/>
                <w:sz w:val="24"/>
                <w:szCs w:val="24"/>
              </w:rPr>
              <w:t>％</w:t>
            </w:r>
            <w:r>
              <w:rPr>
                <w:rFonts w:ascii="Arial" w:hAnsi="Arial" w:cs="Arial"/>
                <w:kern w:val="0"/>
                <w:sz w:val="24"/>
                <w:szCs w:val="24"/>
              </w:rPr>
              <w:t xml:space="preserve"> </w:t>
            </w:r>
          </w:p>
        </w:tc>
      </w:tr>
      <w:tr w:rsidR="00697622" w:rsidTr="00697622">
        <w:tc>
          <w:tcPr>
            <w:tcW w:w="4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4</w:t>
            </w:r>
          </w:p>
        </w:tc>
        <w:tc>
          <w:tcPr>
            <w:tcW w:w="130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第四章</w:t>
            </w:r>
          </w:p>
        </w:tc>
        <w:tc>
          <w:tcPr>
            <w:tcW w:w="17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资产膨胀</w:t>
            </w:r>
          </w:p>
        </w:tc>
        <w:tc>
          <w:tcPr>
            <w:tcW w:w="146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短文</w:t>
            </w:r>
          </w:p>
        </w:tc>
        <w:tc>
          <w:tcPr>
            <w:tcW w:w="106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8</w:t>
            </w:r>
            <w:r>
              <w:rPr>
                <w:rFonts w:ascii="Arial" w:hAnsi="Arial" w:cs="Arial" w:hint="eastAsia"/>
                <w:kern w:val="0"/>
                <w:sz w:val="24"/>
                <w:szCs w:val="24"/>
              </w:rPr>
              <w:t>周</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10</w:t>
            </w:r>
            <w:r>
              <w:rPr>
                <w:rFonts w:ascii="Arial" w:hAnsi="Arial" w:cs="Arial" w:hint="eastAsia"/>
                <w:kern w:val="0"/>
                <w:sz w:val="24"/>
                <w:szCs w:val="24"/>
              </w:rPr>
              <w:t>周</w:t>
            </w:r>
          </w:p>
        </w:tc>
        <w:tc>
          <w:tcPr>
            <w:tcW w:w="98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10</w:t>
            </w:r>
            <w:r>
              <w:rPr>
                <w:rFonts w:ascii="Arial" w:hAnsi="Arial" w:cs="Arial" w:hint="eastAsia"/>
                <w:kern w:val="0"/>
                <w:sz w:val="24"/>
                <w:szCs w:val="24"/>
              </w:rPr>
              <w:t>％</w:t>
            </w:r>
          </w:p>
        </w:tc>
      </w:tr>
      <w:tr w:rsidR="00697622" w:rsidTr="00697622">
        <w:tc>
          <w:tcPr>
            <w:tcW w:w="4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5</w:t>
            </w:r>
          </w:p>
        </w:tc>
        <w:tc>
          <w:tcPr>
            <w:tcW w:w="130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第五章</w:t>
            </w:r>
          </w:p>
        </w:tc>
        <w:tc>
          <w:tcPr>
            <w:tcW w:w="17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铸币税</w:t>
            </w:r>
          </w:p>
        </w:tc>
        <w:tc>
          <w:tcPr>
            <w:tcW w:w="146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短文</w:t>
            </w:r>
          </w:p>
        </w:tc>
        <w:tc>
          <w:tcPr>
            <w:tcW w:w="106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10</w:t>
            </w:r>
            <w:r>
              <w:rPr>
                <w:rFonts w:ascii="Arial" w:hAnsi="Arial" w:cs="Arial" w:hint="eastAsia"/>
                <w:kern w:val="0"/>
                <w:sz w:val="24"/>
                <w:szCs w:val="24"/>
              </w:rPr>
              <w:t>周</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12</w:t>
            </w:r>
            <w:r>
              <w:rPr>
                <w:rFonts w:ascii="Arial" w:hAnsi="Arial" w:cs="Arial" w:hint="eastAsia"/>
                <w:kern w:val="0"/>
                <w:sz w:val="24"/>
                <w:szCs w:val="24"/>
              </w:rPr>
              <w:t>周</w:t>
            </w:r>
          </w:p>
        </w:tc>
        <w:tc>
          <w:tcPr>
            <w:tcW w:w="98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10</w:t>
            </w:r>
            <w:r>
              <w:rPr>
                <w:rFonts w:ascii="Arial" w:hAnsi="Arial" w:cs="Arial" w:hint="eastAsia"/>
                <w:kern w:val="0"/>
                <w:sz w:val="24"/>
                <w:szCs w:val="24"/>
              </w:rPr>
              <w:t>％</w:t>
            </w:r>
          </w:p>
        </w:tc>
      </w:tr>
      <w:tr w:rsidR="00697622" w:rsidTr="00697622">
        <w:tc>
          <w:tcPr>
            <w:tcW w:w="4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lastRenderedPageBreak/>
              <w:t>6</w:t>
            </w:r>
          </w:p>
        </w:tc>
        <w:tc>
          <w:tcPr>
            <w:tcW w:w="130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第六章</w:t>
            </w:r>
          </w:p>
        </w:tc>
        <w:tc>
          <w:tcPr>
            <w:tcW w:w="17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货币政策传导</w:t>
            </w:r>
          </w:p>
        </w:tc>
        <w:tc>
          <w:tcPr>
            <w:tcW w:w="146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短文</w:t>
            </w:r>
          </w:p>
        </w:tc>
        <w:tc>
          <w:tcPr>
            <w:tcW w:w="106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12</w:t>
            </w:r>
            <w:r>
              <w:rPr>
                <w:rFonts w:ascii="Arial" w:hAnsi="Arial" w:cs="Arial" w:hint="eastAsia"/>
                <w:kern w:val="0"/>
                <w:sz w:val="24"/>
                <w:szCs w:val="24"/>
              </w:rPr>
              <w:t>周</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14</w:t>
            </w:r>
            <w:r>
              <w:rPr>
                <w:rFonts w:ascii="Arial" w:hAnsi="Arial" w:cs="Arial" w:hint="eastAsia"/>
                <w:kern w:val="0"/>
                <w:sz w:val="24"/>
                <w:szCs w:val="24"/>
              </w:rPr>
              <w:t>周</w:t>
            </w:r>
          </w:p>
        </w:tc>
        <w:tc>
          <w:tcPr>
            <w:tcW w:w="98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10</w:t>
            </w:r>
            <w:r>
              <w:rPr>
                <w:rFonts w:ascii="Arial" w:hAnsi="Arial" w:cs="Arial" w:hint="eastAsia"/>
                <w:kern w:val="0"/>
                <w:sz w:val="24"/>
                <w:szCs w:val="24"/>
              </w:rPr>
              <w:t>％</w:t>
            </w:r>
            <w:r>
              <w:rPr>
                <w:rFonts w:ascii="Arial" w:hAnsi="Arial" w:cs="Arial"/>
                <w:kern w:val="0"/>
                <w:sz w:val="24"/>
                <w:szCs w:val="24"/>
              </w:rPr>
              <w:t xml:space="preserve"> </w:t>
            </w:r>
          </w:p>
        </w:tc>
      </w:tr>
      <w:tr w:rsidR="00697622" w:rsidTr="00697622">
        <w:tc>
          <w:tcPr>
            <w:tcW w:w="4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 </w:t>
            </w:r>
          </w:p>
        </w:tc>
        <w:tc>
          <w:tcPr>
            <w:tcW w:w="130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第七章</w:t>
            </w:r>
          </w:p>
        </w:tc>
        <w:tc>
          <w:tcPr>
            <w:tcW w:w="17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银行业结构</w:t>
            </w:r>
          </w:p>
        </w:tc>
        <w:tc>
          <w:tcPr>
            <w:tcW w:w="146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材料分析题</w:t>
            </w:r>
          </w:p>
        </w:tc>
        <w:tc>
          <w:tcPr>
            <w:tcW w:w="106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14</w:t>
            </w:r>
            <w:r>
              <w:rPr>
                <w:rFonts w:ascii="Arial" w:hAnsi="Arial" w:cs="Arial" w:hint="eastAsia"/>
                <w:kern w:val="0"/>
                <w:sz w:val="24"/>
                <w:szCs w:val="24"/>
              </w:rPr>
              <w:t>周</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16</w:t>
            </w:r>
            <w:r>
              <w:rPr>
                <w:rFonts w:ascii="Arial" w:hAnsi="Arial" w:cs="Arial" w:hint="eastAsia"/>
                <w:kern w:val="0"/>
                <w:sz w:val="24"/>
                <w:szCs w:val="24"/>
              </w:rPr>
              <w:t>周</w:t>
            </w:r>
          </w:p>
        </w:tc>
        <w:tc>
          <w:tcPr>
            <w:tcW w:w="98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10</w:t>
            </w:r>
            <w:r>
              <w:rPr>
                <w:rFonts w:ascii="Arial" w:hAnsi="Arial" w:cs="Arial" w:hint="eastAsia"/>
                <w:kern w:val="0"/>
                <w:sz w:val="24"/>
                <w:szCs w:val="24"/>
              </w:rPr>
              <w:t>％</w:t>
            </w:r>
          </w:p>
        </w:tc>
      </w:tr>
      <w:tr w:rsidR="00697622" w:rsidTr="00697622">
        <w:tc>
          <w:tcPr>
            <w:tcW w:w="4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 </w:t>
            </w:r>
          </w:p>
        </w:tc>
        <w:tc>
          <w:tcPr>
            <w:tcW w:w="130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第八章</w:t>
            </w:r>
          </w:p>
        </w:tc>
        <w:tc>
          <w:tcPr>
            <w:tcW w:w="17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银行绩效评价</w:t>
            </w:r>
          </w:p>
        </w:tc>
        <w:tc>
          <w:tcPr>
            <w:tcW w:w="146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短文</w:t>
            </w:r>
          </w:p>
        </w:tc>
        <w:tc>
          <w:tcPr>
            <w:tcW w:w="106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16</w:t>
            </w:r>
            <w:r>
              <w:rPr>
                <w:rFonts w:ascii="Arial" w:hAnsi="Arial" w:cs="Arial" w:hint="eastAsia"/>
                <w:kern w:val="0"/>
                <w:sz w:val="24"/>
                <w:szCs w:val="24"/>
              </w:rPr>
              <w:t>周</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18</w:t>
            </w:r>
            <w:r>
              <w:rPr>
                <w:rFonts w:ascii="Arial" w:hAnsi="Arial" w:cs="Arial" w:hint="eastAsia"/>
                <w:kern w:val="0"/>
                <w:sz w:val="24"/>
                <w:szCs w:val="24"/>
              </w:rPr>
              <w:t>周</w:t>
            </w:r>
          </w:p>
        </w:tc>
        <w:tc>
          <w:tcPr>
            <w:tcW w:w="98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10</w:t>
            </w:r>
            <w:r>
              <w:rPr>
                <w:rFonts w:ascii="Arial" w:hAnsi="Arial" w:cs="Arial" w:hint="eastAsia"/>
                <w:kern w:val="0"/>
                <w:sz w:val="24"/>
                <w:szCs w:val="24"/>
              </w:rPr>
              <w:t>％</w:t>
            </w:r>
          </w:p>
        </w:tc>
      </w:tr>
      <w:tr w:rsidR="00697622" w:rsidTr="00697622">
        <w:tc>
          <w:tcPr>
            <w:tcW w:w="4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 </w:t>
            </w:r>
          </w:p>
        </w:tc>
        <w:tc>
          <w:tcPr>
            <w:tcW w:w="130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第九章</w:t>
            </w:r>
          </w:p>
        </w:tc>
        <w:tc>
          <w:tcPr>
            <w:tcW w:w="17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银行跨国经营</w:t>
            </w:r>
          </w:p>
        </w:tc>
        <w:tc>
          <w:tcPr>
            <w:tcW w:w="146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材料分析题</w:t>
            </w:r>
          </w:p>
        </w:tc>
        <w:tc>
          <w:tcPr>
            <w:tcW w:w="106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18</w:t>
            </w:r>
            <w:r>
              <w:rPr>
                <w:rFonts w:ascii="Arial" w:hAnsi="Arial" w:cs="Arial" w:hint="eastAsia"/>
                <w:kern w:val="0"/>
                <w:sz w:val="24"/>
                <w:szCs w:val="24"/>
              </w:rPr>
              <w:t>周</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19</w:t>
            </w:r>
            <w:r>
              <w:rPr>
                <w:rFonts w:ascii="Arial" w:hAnsi="Arial" w:cs="Arial" w:hint="eastAsia"/>
                <w:kern w:val="0"/>
                <w:sz w:val="24"/>
                <w:szCs w:val="24"/>
              </w:rPr>
              <w:t>周</w:t>
            </w:r>
          </w:p>
        </w:tc>
        <w:tc>
          <w:tcPr>
            <w:tcW w:w="98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10</w:t>
            </w:r>
            <w:r>
              <w:rPr>
                <w:rFonts w:ascii="Arial" w:hAnsi="Arial" w:cs="Arial" w:hint="eastAsia"/>
                <w:kern w:val="0"/>
                <w:sz w:val="24"/>
                <w:szCs w:val="24"/>
              </w:rPr>
              <w:t>％</w:t>
            </w:r>
          </w:p>
        </w:tc>
      </w:tr>
      <w:tr w:rsidR="00697622" w:rsidTr="00697622">
        <w:tc>
          <w:tcPr>
            <w:tcW w:w="4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 </w:t>
            </w:r>
          </w:p>
        </w:tc>
        <w:tc>
          <w:tcPr>
            <w:tcW w:w="130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第十章</w:t>
            </w:r>
          </w:p>
        </w:tc>
        <w:tc>
          <w:tcPr>
            <w:tcW w:w="17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菲利普斯曲线</w:t>
            </w:r>
          </w:p>
        </w:tc>
        <w:tc>
          <w:tcPr>
            <w:tcW w:w="146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短文</w:t>
            </w:r>
          </w:p>
        </w:tc>
        <w:tc>
          <w:tcPr>
            <w:tcW w:w="106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20</w:t>
            </w:r>
            <w:r>
              <w:rPr>
                <w:rFonts w:ascii="Arial" w:hAnsi="Arial" w:cs="Arial" w:hint="eastAsia"/>
                <w:kern w:val="0"/>
                <w:sz w:val="24"/>
                <w:szCs w:val="24"/>
              </w:rPr>
              <w:t>周</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20</w:t>
            </w:r>
            <w:r>
              <w:rPr>
                <w:rFonts w:ascii="Arial" w:hAnsi="Arial" w:cs="Arial" w:hint="eastAsia"/>
                <w:kern w:val="0"/>
                <w:sz w:val="24"/>
                <w:szCs w:val="24"/>
              </w:rPr>
              <w:t>周</w:t>
            </w:r>
          </w:p>
        </w:tc>
        <w:tc>
          <w:tcPr>
            <w:tcW w:w="98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kern w:val="0"/>
                <w:sz w:val="24"/>
                <w:szCs w:val="24"/>
              </w:rPr>
              <w:t>10</w:t>
            </w:r>
            <w:r>
              <w:rPr>
                <w:rFonts w:ascii="Arial" w:hAnsi="Arial" w:cs="Arial" w:hint="eastAsia"/>
                <w:kern w:val="0"/>
                <w:sz w:val="24"/>
                <w:szCs w:val="24"/>
              </w:rPr>
              <w:t>％</w:t>
            </w:r>
          </w:p>
        </w:tc>
      </w:tr>
    </w:tbl>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color w:val="000000"/>
          <w:kern w:val="0"/>
          <w:sz w:val="24"/>
          <w:szCs w:val="24"/>
        </w:rPr>
        <w:t> </w:t>
      </w:r>
    </w:p>
    <w:p w:rsidR="00697622" w:rsidRDefault="00697622" w:rsidP="00697622">
      <w:pPr>
        <w:widowControl/>
        <w:snapToGrid w:val="0"/>
        <w:spacing w:line="360" w:lineRule="auto"/>
        <w:ind w:firstLine="480"/>
        <w:jc w:val="left"/>
        <w:rPr>
          <w:rFonts w:ascii="Arial" w:hAnsi="Arial" w:cs="Arial"/>
          <w:kern w:val="0"/>
          <w:sz w:val="24"/>
          <w:szCs w:val="24"/>
        </w:rPr>
      </w:pPr>
      <w:r>
        <w:rPr>
          <w:rFonts w:ascii="Arial" w:hAnsi="Arial" w:cs="Arial"/>
          <w:color w:val="000000"/>
          <w:kern w:val="0"/>
          <w:sz w:val="24"/>
          <w:szCs w:val="24"/>
        </w:rPr>
        <w:t> </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第一次作业（</w:t>
      </w:r>
      <w:r>
        <w:rPr>
          <w:rFonts w:ascii="Arial" w:hAnsi="Arial" w:cs="Arial"/>
          <w:b/>
          <w:bCs/>
          <w:color w:val="000000"/>
          <w:kern w:val="0"/>
          <w:sz w:val="24"/>
          <w:szCs w:val="24"/>
        </w:rPr>
        <w:t>10</w:t>
      </w:r>
      <w:r>
        <w:rPr>
          <w:rFonts w:ascii="Arial" w:hAnsi="Arial" w:cs="Arial" w:hint="eastAsia"/>
          <w:b/>
          <w:bCs/>
          <w:color w:val="000000"/>
          <w:kern w:val="0"/>
          <w:sz w:val="24"/>
          <w:szCs w:val="24"/>
        </w:rPr>
        <w:t>分）：</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《分析材料》：</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1</w:t>
      </w:r>
      <w:r>
        <w:rPr>
          <w:rFonts w:ascii="Arial" w:hAnsi="Arial" w:cs="Arial" w:hint="eastAsia"/>
          <w:color w:val="000000"/>
          <w:kern w:val="0"/>
          <w:sz w:val="24"/>
          <w:szCs w:val="24"/>
        </w:rPr>
        <w:t>、在谈到美国金融机构一边领取纳税人的救助金，一边向部分高管人员发放巨额奖金时，美国总统奥巴马指责这是无耻的强盗行为。据美国《华尔街日报》</w:t>
      </w:r>
      <w:r>
        <w:rPr>
          <w:rFonts w:ascii="Arial" w:hAnsi="Arial" w:cs="Arial"/>
          <w:color w:val="000000"/>
          <w:kern w:val="0"/>
          <w:sz w:val="24"/>
          <w:szCs w:val="24"/>
        </w:rPr>
        <w:t>2009</w:t>
      </w:r>
      <w:r>
        <w:rPr>
          <w:rFonts w:ascii="Arial" w:hAnsi="Arial" w:cs="Arial" w:hint="eastAsia"/>
          <w:color w:val="000000"/>
          <w:kern w:val="0"/>
          <w:sz w:val="24"/>
          <w:szCs w:val="24"/>
        </w:rPr>
        <w:t>年</w:t>
      </w:r>
      <w:r>
        <w:rPr>
          <w:rFonts w:ascii="Arial" w:hAnsi="Arial" w:cs="Arial"/>
          <w:color w:val="000000"/>
          <w:kern w:val="0"/>
          <w:sz w:val="24"/>
          <w:szCs w:val="24"/>
        </w:rPr>
        <w:t>9</w:t>
      </w:r>
      <w:r>
        <w:rPr>
          <w:rFonts w:ascii="Arial" w:hAnsi="Arial" w:cs="Arial" w:hint="eastAsia"/>
          <w:color w:val="000000"/>
          <w:kern w:val="0"/>
          <w:sz w:val="24"/>
          <w:szCs w:val="24"/>
        </w:rPr>
        <w:t>月</w:t>
      </w:r>
      <w:r>
        <w:rPr>
          <w:rFonts w:ascii="Arial" w:hAnsi="Arial" w:cs="Arial"/>
          <w:color w:val="000000"/>
          <w:kern w:val="0"/>
          <w:sz w:val="24"/>
          <w:szCs w:val="24"/>
        </w:rPr>
        <w:t>18</w:t>
      </w:r>
      <w:r>
        <w:rPr>
          <w:rFonts w:ascii="Arial" w:hAnsi="Arial" w:cs="Arial" w:hint="eastAsia"/>
          <w:color w:val="000000"/>
          <w:kern w:val="0"/>
          <w:sz w:val="24"/>
          <w:szCs w:val="24"/>
        </w:rPr>
        <w:t>日报道，美联储正在策划有关金融机构薪酬机制的新规定。美联储将对其现有的监管对象</w:t>
      </w:r>
      <w:r>
        <w:rPr>
          <w:rFonts w:ascii="Arial" w:hAnsi="Arial" w:cs="Arial"/>
          <w:color w:val="000000"/>
          <w:kern w:val="0"/>
          <w:sz w:val="24"/>
          <w:szCs w:val="24"/>
        </w:rPr>
        <w:t>---5000</w:t>
      </w:r>
      <w:r>
        <w:rPr>
          <w:rFonts w:ascii="Arial" w:hAnsi="Arial" w:cs="Arial" w:hint="eastAsia"/>
          <w:color w:val="000000"/>
          <w:kern w:val="0"/>
          <w:sz w:val="24"/>
          <w:szCs w:val="24"/>
        </w:rPr>
        <w:t>多家全国性商业银行和</w:t>
      </w:r>
      <w:r>
        <w:rPr>
          <w:rFonts w:ascii="Arial" w:hAnsi="Arial" w:cs="Arial"/>
          <w:color w:val="000000"/>
          <w:kern w:val="0"/>
          <w:sz w:val="24"/>
          <w:szCs w:val="24"/>
        </w:rPr>
        <w:t>800</w:t>
      </w:r>
      <w:r>
        <w:rPr>
          <w:rFonts w:ascii="Arial" w:hAnsi="Arial" w:cs="Arial" w:hint="eastAsia"/>
          <w:color w:val="000000"/>
          <w:kern w:val="0"/>
          <w:sz w:val="24"/>
          <w:szCs w:val="24"/>
        </w:rPr>
        <w:t>多家州政府注册的区域银行的总裁和其他高管、交易员、信贷员等的整体薪酬方案实施监督。</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2</w:t>
      </w:r>
      <w:r>
        <w:rPr>
          <w:rFonts w:ascii="Arial" w:hAnsi="Arial" w:cs="Arial" w:hint="eastAsia"/>
          <w:color w:val="000000"/>
          <w:kern w:val="0"/>
          <w:sz w:val="24"/>
          <w:szCs w:val="24"/>
        </w:rPr>
        <w:t>、</w:t>
      </w:r>
      <w:r>
        <w:rPr>
          <w:rFonts w:ascii="Arial" w:hAnsi="Arial" w:cs="Arial"/>
          <w:color w:val="000000"/>
          <w:kern w:val="0"/>
          <w:sz w:val="24"/>
          <w:szCs w:val="24"/>
        </w:rPr>
        <w:t>2008</w:t>
      </w:r>
      <w:r>
        <w:rPr>
          <w:rFonts w:ascii="Arial" w:hAnsi="Arial" w:cs="Arial" w:hint="eastAsia"/>
          <w:color w:val="000000"/>
          <w:kern w:val="0"/>
          <w:sz w:val="24"/>
          <w:szCs w:val="24"/>
        </w:rPr>
        <w:t>年以来，从中国平安集团董事长</w:t>
      </w:r>
      <w:r>
        <w:rPr>
          <w:rFonts w:ascii="Arial" w:hAnsi="Arial" w:cs="Arial"/>
          <w:color w:val="000000"/>
          <w:kern w:val="0"/>
          <w:sz w:val="24"/>
          <w:szCs w:val="24"/>
        </w:rPr>
        <w:t>6600</w:t>
      </w:r>
      <w:r>
        <w:rPr>
          <w:rFonts w:ascii="Arial" w:hAnsi="Arial" w:cs="Arial" w:hint="eastAsia"/>
          <w:color w:val="000000"/>
          <w:kern w:val="0"/>
          <w:sz w:val="24"/>
          <w:szCs w:val="24"/>
        </w:rPr>
        <w:t>万元</w:t>
      </w:r>
      <w:r>
        <w:rPr>
          <w:rFonts w:ascii="Arial" w:hAnsi="Arial" w:cs="Arial"/>
          <w:color w:val="000000"/>
          <w:kern w:val="0"/>
          <w:sz w:val="24"/>
          <w:szCs w:val="24"/>
        </w:rPr>
        <w:t>“</w:t>
      </w:r>
      <w:r>
        <w:rPr>
          <w:rFonts w:ascii="Arial" w:hAnsi="Arial" w:cs="Arial" w:hint="eastAsia"/>
          <w:color w:val="000000"/>
          <w:kern w:val="0"/>
          <w:sz w:val="24"/>
          <w:szCs w:val="24"/>
        </w:rPr>
        <w:t>天价</w:t>
      </w:r>
      <w:r>
        <w:rPr>
          <w:rFonts w:ascii="Arial" w:hAnsi="Arial" w:cs="Arial"/>
          <w:color w:val="000000"/>
          <w:kern w:val="0"/>
          <w:sz w:val="24"/>
          <w:szCs w:val="24"/>
        </w:rPr>
        <w:t>”</w:t>
      </w:r>
      <w:r>
        <w:rPr>
          <w:rFonts w:ascii="Arial" w:hAnsi="Arial" w:cs="Arial" w:hint="eastAsia"/>
          <w:color w:val="000000"/>
          <w:kern w:val="0"/>
          <w:sz w:val="24"/>
          <w:szCs w:val="24"/>
        </w:rPr>
        <w:t>薪酬，到中海油高管千万元收入，再到上市国企公司的期权问题，国企高管的定价问题引发了社会</w:t>
      </w:r>
      <w:proofErr w:type="gramStart"/>
      <w:r>
        <w:rPr>
          <w:rFonts w:ascii="Arial" w:hAnsi="Arial" w:cs="Arial" w:hint="eastAsia"/>
          <w:color w:val="000000"/>
          <w:kern w:val="0"/>
          <w:sz w:val="24"/>
          <w:szCs w:val="24"/>
        </w:rPr>
        <w:t>一</w:t>
      </w:r>
      <w:proofErr w:type="gramEnd"/>
      <w:r>
        <w:rPr>
          <w:rFonts w:ascii="Arial" w:hAnsi="Arial" w:cs="Arial" w:hint="eastAsia"/>
          <w:color w:val="000000"/>
          <w:kern w:val="0"/>
          <w:sz w:val="24"/>
          <w:szCs w:val="24"/>
        </w:rPr>
        <w:t>浪高过一浪的热议和决策高层的持续关注。下面是中国部分金融业</w:t>
      </w:r>
      <w:r>
        <w:rPr>
          <w:rFonts w:ascii="Arial" w:hAnsi="Arial" w:cs="Arial"/>
          <w:color w:val="000000"/>
          <w:kern w:val="0"/>
          <w:sz w:val="24"/>
          <w:szCs w:val="24"/>
        </w:rPr>
        <w:t>2007</w:t>
      </w:r>
      <w:proofErr w:type="gramStart"/>
      <w:r>
        <w:rPr>
          <w:rFonts w:ascii="Arial" w:hAnsi="Arial" w:cs="Arial" w:hint="eastAsia"/>
          <w:color w:val="000000"/>
          <w:kern w:val="0"/>
          <w:sz w:val="24"/>
          <w:szCs w:val="24"/>
        </w:rPr>
        <w:t>年高管</w:t>
      </w:r>
      <w:proofErr w:type="gramEnd"/>
      <w:r>
        <w:rPr>
          <w:rFonts w:ascii="Arial" w:hAnsi="Arial" w:cs="Arial" w:hint="eastAsia"/>
          <w:color w:val="000000"/>
          <w:kern w:val="0"/>
          <w:sz w:val="24"/>
          <w:szCs w:val="24"/>
        </w:rPr>
        <w:t>人员报酬情况。深圳发展银行董事长，</w:t>
      </w:r>
      <w:r>
        <w:rPr>
          <w:rFonts w:ascii="Arial" w:hAnsi="Arial" w:cs="Arial"/>
          <w:color w:val="000000"/>
          <w:kern w:val="0"/>
          <w:sz w:val="24"/>
          <w:szCs w:val="24"/>
        </w:rPr>
        <w:t>2285</w:t>
      </w:r>
      <w:r>
        <w:rPr>
          <w:rFonts w:ascii="Arial" w:hAnsi="Arial" w:cs="Arial" w:hint="eastAsia"/>
          <w:color w:val="000000"/>
          <w:kern w:val="0"/>
          <w:sz w:val="24"/>
          <w:szCs w:val="24"/>
        </w:rPr>
        <w:t>万元；民生银行董事长，</w:t>
      </w:r>
      <w:r>
        <w:rPr>
          <w:rFonts w:ascii="Arial" w:hAnsi="Arial" w:cs="Arial"/>
          <w:color w:val="000000"/>
          <w:kern w:val="0"/>
          <w:sz w:val="24"/>
          <w:szCs w:val="24"/>
        </w:rPr>
        <w:t>1749</w:t>
      </w:r>
      <w:r>
        <w:rPr>
          <w:rFonts w:ascii="Arial" w:hAnsi="Arial" w:cs="Arial" w:hint="eastAsia"/>
          <w:color w:val="000000"/>
          <w:kern w:val="0"/>
          <w:sz w:val="24"/>
          <w:szCs w:val="24"/>
        </w:rPr>
        <w:t>万元；中国银行首席风险官，</w:t>
      </w:r>
      <w:r>
        <w:rPr>
          <w:rFonts w:ascii="Arial" w:hAnsi="Arial" w:cs="Arial"/>
          <w:color w:val="000000"/>
          <w:kern w:val="0"/>
          <w:sz w:val="24"/>
          <w:szCs w:val="24"/>
        </w:rPr>
        <w:t>987</w:t>
      </w:r>
      <w:r>
        <w:rPr>
          <w:rFonts w:ascii="Arial" w:hAnsi="Arial" w:cs="Arial" w:hint="eastAsia"/>
          <w:color w:val="000000"/>
          <w:kern w:val="0"/>
          <w:sz w:val="24"/>
          <w:szCs w:val="24"/>
        </w:rPr>
        <w:t>万元，招商银行行长，</w:t>
      </w:r>
      <w:r>
        <w:rPr>
          <w:rFonts w:ascii="Arial" w:hAnsi="Arial" w:cs="Arial"/>
          <w:color w:val="000000"/>
          <w:kern w:val="0"/>
          <w:sz w:val="24"/>
          <w:szCs w:val="24"/>
        </w:rPr>
        <w:t>963</w:t>
      </w:r>
      <w:r>
        <w:rPr>
          <w:rFonts w:ascii="Arial" w:hAnsi="Arial" w:cs="Arial" w:hint="eastAsia"/>
          <w:color w:val="000000"/>
          <w:kern w:val="0"/>
          <w:sz w:val="24"/>
          <w:szCs w:val="24"/>
        </w:rPr>
        <w:t>万元。</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3</w:t>
      </w:r>
      <w:r>
        <w:rPr>
          <w:rFonts w:ascii="Arial" w:hAnsi="Arial" w:cs="Arial" w:hint="eastAsia"/>
          <w:color w:val="000000"/>
          <w:kern w:val="0"/>
          <w:sz w:val="24"/>
          <w:szCs w:val="24"/>
        </w:rPr>
        <w:t>、</w:t>
      </w:r>
      <w:r>
        <w:rPr>
          <w:rFonts w:ascii="Arial" w:hAnsi="Arial" w:cs="Arial"/>
          <w:color w:val="000000"/>
          <w:kern w:val="0"/>
          <w:sz w:val="24"/>
          <w:szCs w:val="24"/>
        </w:rPr>
        <w:t>2009</w:t>
      </w:r>
      <w:r>
        <w:rPr>
          <w:rFonts w:ascii="Arial" w:hAnsi="Arial" w:cs="Arial" w:hint="eastAsia"/>
          <w:color w:val="000000"/>
          <w:kern w:val="0"/>
          <w:sz w:val="24"/>
          <w:szCs w:val="24"/>
        </w:rPr>
        <w:t>年</w:t>
      </w:r>
      <w:r>
        <w:rPr>
          <w:rFonts w:ascii="Arial" w:hAnsi="Arial" w:cs="Arial"/>
          <w:color w:val="000000"/>
          <w:kern w:val="0"/>
          <w:sz w:val="24"/>
          <w:szCs w:val="24"/>
        </w:rPr>
        <w:t>9</w:t>
      </w:r>
      <w:r>
        <w:rPr>
          <w:rFonts w:ascii="Arial" w:hAnsi="Arial" w:cs="Arial" w:hint="eastAsia"/>
          <w:color w:val="000000"/>
          <w:kern w:val="0"/>
          <w:sz w:val="24"/>
          <w:szCs w:val="24"/>
        </w:rPr>
        <w:t>月，我国人力资源和社会保障部等六部委联合下发了《关于进一步规范中央企业负责人薪酬管理的指导意见》。据了解，《意见》在总结以往经验的基础上，</w:t>
      </w:r>
      <w:proofErr w:type="gramStart"/>
      <w:r>
        <w:rPr>
          <w:rFonts w:ascii="Arial" w:hAnsi="Arial" w:cs="Arial" w:hint="eastAsia"/>
          <w:color w:val="000000"/>
          <w:kern w:val="0"/>
          <w:sz w:val="24"/>
          <w:szCs w:val="24"/>
        </w:rPr>
        <w:t>对央企</w:t>
      </w:r>
      <w:proofErr w:type="gramEnd"/>
      <w:r>
        <w:rPr>
          <w:rFonts w:ascii="Arial" w:hAnsi="Arial" w:cs="Arial" w:hint="eastAsia"/>
          <w:color w:val="000000"/>
          <w:kern w:val="0"/>
          <w:sz w:val="24"/>
          <w:szCs w:val="24"/>
        </w:rPr>
        <w:t>负责人的基础薪酬、绩效</w:t>
      </w:r>
      <w:proofErr w:type="gramStart"/>
      <w:r>
        <w:rPr>
          <w:rFonts w:ascii="Arial" w:hAnsi="Arial" w:cs="Arial" w:hint="eastAsia"/>
          <w:color w:val="000000"/>
          <w:kern w:val="0"/>
          <w:sz w:val="24"/>
          <w:szCs w:val="24"/>
        </w:rPr>
        <w:t>薪</w:t>
      </w:r>
      <w:proofErr w:type="gramEnd"/>
      <w:r>
        <w:rPr>
          <w:rFonts w:ascii="Arial" w:hAnsi="Arial" w:cs="Arial" w:hint="eastAsia"/>
          <w:color w:val="000000"/>
          <w:kern w:val="0"/>
          <w:sz w:val="24"/>
          <w:szCs w:val="24"/>
        </w:rPr>
        <w:t>酬和中长期激励收益等三部分收入做了限高限制，规定了一定的比例和系数。国务院国资委很快就会就贯彻实施《意见》精神向下属中央企业发文，金融企业由财政部和银监会等部门共同研究实施细则。随着各主管部门相关实施细则的出台，《意见》的深远影响将会在未来一段时间内显现出来。</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hint="eastAsia"/>
          <w:color w:val="000000"/>
          <w:kern w:val="0"/>
          <w:sz w:val="24"/>
          <w:szCs w:val="24"/>
        </w:rPr>
        <w:t>要求：请认真阅读所给材料，并结合教材内容，回答下列问题：</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1</w:t>
      </w:r>
      <w:r>
        <w:rPr>
          <w:rFonts w:ascii="Arial" w:hAnsi="Arial" w:cs="Arial" w:hint="eastAsia"/>
          <w:color w:val="000000"/>
          <w:kern w:val="0"/>
          <w:sz w:val="24"/>
          <w:szCs w:val="24"/>
        </w:rPr>
        <w:t>、请说明经理人掠夺的主要表现方式。</w:t>
      </w:r>
    </w:p>
    <w:p w:rsidR="00697622" w:rsidRDefault="00697622" w:rsidP="00697622">
      <w:pPr>
        <w:widowControl/>
        <w:snapToGrid w:val="0"/>
        <w:spacing w:line="360" w:lineRule="auto"/>
        <w:ind w:firstLine="600"/>
        <w:jc w:val="left"/>
        <w:rPr>
          <w:rFonts w:ascii="Arial" w:hAnsi="Arial" w:cs="Arial"/>
          <w:kern w:val="0"/>
          <w:sz w:val="24"/>
          <w:szCs w:val="24"/>
        </w:rPr>
      </w:pPr>
      <w:r>
        <w:rPr>
          <w:rFonts w:ascii="Arial" w:hAnsi="Arial" w:cs="Arial"/>
          <w:color w:val="000000"/>
          <w:kern w:val="0"/>
          <w:sz w:val="24"/>
          <w:szCs w:val="24"/>
        </w:rPr>
        <w:t>2</w:t>
      </w:r>
      <w:r>
        <w:rPr>
          <w:rFonts w:ascii="Arial" w:hAnsi="Arial" w:cs="Arial" w:hint="eastAsia"/>
          <w:color w:val="000000"/>
          <w:kern w:val="0"/>
          <w:sz w:val="24"/>
          <w:szCs w:val="24"/>
        </w:rPr>
        <w:t>、试结合国外分析我国有关部门规范相关行业高管人员薪酬制度的必要性和理论依据。</w:t>
      </w:r>
    </w:p>
    <w:p w:rsidR="00697622" w:rsidRDefault="00697622" w:rsidP="00697622">
      <w:pPr>
        <w:widowControl/>
        <w:snapToGrid w:val="0"/>
        <w:spacing w:line="360" w:lineRule="auto"/>
        <w:ind w:firstLine="600"/>
        <w:jc w:val="left"/>
        <w:rPr>
          <w:rFonts w:ascii="Arial" w:hAnsi="Arial" w:cs="Arial"/>
          <w:kern w:val="0"/>
          <w:sz w:val="24"/>
          <w:szCs w:val="24"/>
        </w:rPr>
      </w:pPr>
      <w:r>
        <w:rPr>
          <w:rFonts w:ascii="Arial" w:hAnsi="Arial" w:cs="Arial"/>
          <w:color w:val="000000"/>
          <w:kern w:val="0"/>
          <w:sz w:val="24"/>
          <w:szCs w:val="24"/>
        </w:rPr>
        <w:lastRenderedPageBreak/>
        <w:t>3</w:t>
      </w:r>
      <w:r>
        <w:rPr>
          <w:rFonts w:ascii="Arial" w:hAnsi="Arial" w:cs="Arial" w:hint="eastAsia"/>
          <w:color w:val="000000"/>
          <w:kern w:val="0"/>
          <w:sz w:val="24"/>
          <w:szCs w:val="24"/>
        </w:rPr>
        <w:t>、请从所有者（国有企业股东）和政府部门的角度，提出规范我国企业特别是国有金融企业高管人员薪酬制度的建议。</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第二次作业（</w:t>
      </w:r>
      <w:r>
        <w:rPr>
          <w:rFonts w:ascii="Arial" w:hAnsi="Arial" w:cs="Arial"/>
          <w:b/>
          <w:bCs/>
          <w:color w:val="000000"/>
          <w:kern w:val="0"/>
          <w:sz w:val="24"/>
          <w:szCs w:val="24"/>
        </w:rPr>
        <w:t>10</w:t>
      </w:r>
      <w:r>
        <w:rPr>
          <w:rFonts w:ascii="Arial" w:hAnsi="Arial" w:cs="Arial" w:hint="eastAsia"/>
          <w:b/>
          <w:bCs/>
          <w:color w:val="000000"/>
          <w:kern w:val="0"/>
          <w:sz w:val="24"/>
          <w:szCs w:val="24"/>
        </w:rPr>
        <w:t>分）：</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《分析材料》：</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1</w:t>
      </w:r>
      <w:r>
        <w:rPr>
          <w:rFonts w:ascii="Arial" w:hAnsi="Arial" w:cs="Arial" w:hint="eastAsia"/>
          <w:color w:val="000000"/>
          <w:kern w:val="0"/>
          <w:sz w:val="24"/>
          <w:szCs w:val="24"/>
        </w:rPr>
        <w:t>、起源于美国</w:t>
      </w:r>
      <w:proofErr w:type="gramStart"/>
      <w:r>
        <w:rPr>
          <w:rFonts w:ascii="Arial" w:hAnsi="Arial" w:cs="Arial" w:hint="eastAsia"/>
          <w:color w:val="000000"/>
          <w:kern w:val="0"/>
          <w:sz w:val="24"/>
          <w:szCs w:val="24"/>
        </w:rPr>
        <w:t>次贷</w:t>
      </w:r>
      <w:proofErr w:type="gramEnd"/>
      <w:r>
        <w:rPr>
          <w:rFonts w:ascii="Arial" w:hAnsi="Arial" w:cs="Arial" w:hint="eastAsia"/>
          <w:color w:val="000000"/>
          <w:kern w:val="0"/>
          <w:sz w:val="24"/>
          <w:szCs w:val="24"/>
        </w:rPr>
        <w:t>危机的金融危机的发生与蔓延，使我们再次面对一个古老而悬而未决的问题，即什么样的国际储备货币才能保持全球金融稳定、促进世界经济发展。历史上的银本位、金本位、金汇兑本位、布雷顿森林体系都是解决该问题的不同制度安排。但此次金融危机表明，这一问题不仅远未解决，由于现行国际货币体系的内在缺陷反而愈演愈烈。必须创造性的改革和完善现行国际货币体系，推动国际储备向着币值稳定、供应有序、总量可调的方向完善，才能从根本上维护全球经济金融的稳定。</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2</w:t>
      </w:r>
      <w:r>
        <w:rPr>
          <w:rFonts w:ascii="Arial" w:hAnsi="Arial" w:cs="Arial" w:hint="eastAsia"/>
          <w:color w:val="000000"/>
          <w:kern w:val="0"/>
          <w:sz w:val="24"/>
          <w:szCs w:val="24"/>
        </w:rPr>
        <w:t>、这次金融危机给目前的国际货币体系留下深深的创伤，如何重建危机后的国际货币体系、维护国际金融秩序是国际基金组织和各成员国的共同使命，决定着基金组织的未来和世界经济的未来。但从根本上说，基金组织的未来取决于目前正在进行的改革，即能否通过份额改革，通过公平、公正的监督促进世界经济的可持续增长格国际金融体系的稳定。</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3</w:t>
      </w:r>
      <w:r>
        <w:rPr>
          <w:rFonts w:ascii="Arial" w:hAnsi="Arial" w:cs="Arial" w:hint="eastAsia"/>
          <w:color w:val="000000"/>
          <w:kern w:val="0"/>
          <w:sz w:val="24"/>
          <w:szCs w:val="24"/>
        </w:rPr>
        <w:t>、任何货币要成为储备货币，都不是政策上的问题，而是市场的问题。归根到底，市场将决定一国货币是否成为储备货币。日元经验表明，如果汇率波动很大，国际市场就不会广泛采用这种货币交易。在零利率的体制下，日本中央银行不能使用利率工具稳定汇率，所以日元的汇率完全被投机力量所主导。连同其他原因，日元的高波动性使得日元没能成为主要的国际储备货币。</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hint="eastAsia"/>
          <w:color w:val="000000"/>
          <w:kern w:val="0"/>
          <w:sz w:val="24"/>
          <w:szCs w:val="24"/>
        </w:rPr>
        <w:t>要求：请认真阅读所给材料，并结合教材内容，回答下列问题：</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1</w:t>
      </w:r>
      <w:r>
        <w:rPr>
          <w:rFonts w:ascii="Arial" w:hAnsi="Arial" w:cs="Arial" w:hint="eastAsia"/>
          <w:color w:val="000000"/>
          <w:kern w:val="0"/>
          <w:sz w:val="24"/>
          <w:szCs w:val="24"/>
        </w:rPr>
        <w:t>、什么是国际货币体系？战后国际货币体系的主要弊端有哪些？</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2</w:t>
      </w:r>
      <w:r>
        <w:rPr>
          <w:rFonts w:ascii="Arial" w:hAnsi="Arial" w:cs="Arial" w:hint="eastAsia"/>
          <w:color w:val="000000"/>
          <w:kern w:val="0"/>
          <w:sz w:val="24"/>
          <w:szCs w:val="24"/>
        </w:rPr>
        <w:t>、中国在国际货币体系改革中能起到什么作用？</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3</w:t>
      </w:r>
      <w:r>
        <w:rPr>
          <w:rFonts w:ascii="Arial" w:hAnsi="Arial" w:cs="Arial" w:hint="eastAsia"/>
          <w:color w:val="000000"/>
          <w:kern w:val="0"/>
          <w:sz w:val="24"/>
          <w:szCs w:val="24"/>
        </w:rPr>
        <w:t>、试分析人民币在国际货币体系中的前景。</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第三次作业（</w:t>
      </w:r>
      <w:r>
        <w:rPr>
          <w:rFonts w:ascii="Arial" w:hAnsi="Arial" w:cs="Arial"/>
          <w:b/>
          <w:bCs/>
          <w:color w:val="000000"/>
          <w:kern w:val="0"/>
          <w:sz w:val="24"/>
          <w:szCs w:val="24"/>
        </w:rPr>
        <w:t>10</w:t>
      </w:r>
      <w:r>
        <w:rPr>
          <w:rFonts w:ascii="Arial" w:hAnsi="Arial" w:cs="Arial" w:hint="eastAsia"/>
          <w:b/>
          <w:bCs/>
          <w:color w:val="000000"/>
          <w:kern w:val="0"/>
          <w:sz w:val="24"/>
          <w:szCs w:val="24"/>
        </w:rPr>
        <w:t>分）：</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hint="eastAsia"/>
          <w:color w:val="000000"/>
          <w:kern w:val="0"/>
          <w:sz w:val="24"/>
          <w:szCs w:val="24"/>
        </w:rPr>
        <w:t>要求：请就当前我国的货币政策实施情况及其未来走向写一篇不少于</w:t>
      </w:r>
      <w:r>
        <w:rPr>
          <w:rFonts w:ascii="Arial" w:hAnsi="Arial" w:cs="Arial"/>
          <w:color w:val="000000"/>
          <w:kern w:val="0"/>
          <w:sz w:val="24"/>
          <w:szCs w:val="24"/>
        </w:rPr>
        <w:t>600</w:t>
      </w:r>
      <w:r>
        <w:rPr>
          <w:rFonts w:ascii="Arial" w:hAnsi="Arial" w:cs="Arial" w:hint="eastAsia"/>
          <w:color w:val="000000"/>
          <w:kern w:val="0"/>
          <w:sz w:val="24"/>
          <w:szCs w:val="24"/>
        </w:rPr>
        <w:t>字的短文。</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hint="eastAsia"/>
          <w:color w:val="000000"/>
          <w:kern w:val="0"/>
          <w:sz w:val="24"/>
          <w:szCs w:val="24"/>
        </w:rPr>
        <w:t>写作思路：</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1</w:t>
      </w:r>
      <w:r>
        <w:rPr>
          <w:rFonts w:ascii="Arial" w:hAnsi="Arial" w:cs="Arial" w:hint="eastAsia"/>
          <w:color w:val="000000"/>
          <w:kern w:val="0"/>
          <w:sz w:val="24"/>
          <w:szCs w:val="24"/>
        </w:rPr>
        <w:t>、首先说明我国货币政策的主要内容及其实施背景；</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lastRenderedPageBreak/>
        <w:t>2</w:t>
      </w:r>
      <w:r>
        <w:rPr>
          <w:rFonts w:ascii="Arial" w:hAnsi="Arial" w:cs="Arial" w:hint="eastAsia"/>
          <w:color w:val="000000"/>
          <w:kern w:val="0"/>
          <w:sz w:val="24"/>
          <w:szCs w:val="24"/>
        </w:rPr>
        <w:t>、对我国的货币政策走向进行预测分析，要结合我国当前的宏观经济形势和国际宏观经济政策的变化，特别是金融危机发生近两年来的情况；</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3</w:t>
      </w:r>
      <w:r>
        <w:rPr>
          <w:rFonts w:ascii="Arial" w:hAnsi="Arial" w:cs="Arial" w:hint="eastAsia"/>
          <w:color w:val="000000"/>
          <w:kern w:val="0"/>
          <w:sz w:val="24"/>
          <w:szCs w:val="24"/>
        </w:rPr>
        <w:t>、最好简要分析货币政策转向后的利弊得失。</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4</w:t>
      </w:r>
      <w:r>
        <w:rPr>
          <w:rFonts w:ascii="Arial" w:hAnsi="Arial" w:cs="Arial" w:hint="eastAsia"/>
          <w:color w:val="000000"/>
          <w:kern w:val="0"/>
          <w:sz w:val="24"/>
          <w:szCs w:val="24"/>
        </w:rPr>
        <w:t>、题目自拟（参考题目：试论我国当前的货币政策；我国货币政策的未来；试论国内外货币政策的协调等）；</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5</w:t>
      </w:r>
      <w:r>
        <w:rPr>
          <w:rFonts w:ascii="Arial" w:hAnsi="Arial" w:cs="Arial" w:hint="eastAsia"/>
          <w:color w:val="000000"/>
          <w:kern w:val="0"/>
          <w:sz w:val="24"/>
          <w:szCs w:val="24"/>
        </w:rPr>
        <w:t>、要言之有据，言之有理，字数控制在</w:t>
      </w:r>
      <w:r>
        <w:rPr>
          <w:rFonts w:ascii="Arial" w:hAnsi="Arial" w:cs="Arial"/>
          <w:color w:val="000000"/>
          <w:kern w:val="0"/>
          <w:sz w:val="24"/>
          <w:szCs w:val="24"/>
        </w:rPr>
        <w:t>800</w:t>
      </w:r>
      <w:r>
        <w:rPr>
          <w:rFonts w:ascii="Arial" w:hAnsi="Arial" w:cs="Arial" w:hint="eastAsia"/>
          <w:color w:val="000000"/>
          <w:kern w:val="0"/>
          <w:sz w:val="24"/>
          <w:szCs w:val="24"/>
        </w:rPr>
        <w:t>字左右。</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第四次作业（</w:t>
      </w:r>
      <w:r>
        <w:rPr>
          <w:rFonts w:ascii="Arial" w:hAnsi="Arial" w:cs="Arial"/>
          <w:b/>
          <w:bCs/>
          <w:color w:val="000000"/>
          <w:kern w:val="0"/>
          <w:sz w:val="24"/>
          <w:szCs w:val="24"/>
        </w:rPr>
        <w:t>10</w:t>
      </w:r>
      <w:r>
        <w:rPr>
          <w:rFonts w:ascii="Arial" w:hAnsi="Arial" w:cs="Arial" w:hint="eastAsia"/>
          <w:b/>
          <w:bCs/>
          <w:color w:val="000000"/>
          <w:kern w:val="0"/>
          <w:sz w:val="24"/>
          <w:szCs w:val="24"/>
        </w:rPr>
        <w:t>分）：</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《分析材料》：</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1</w:t>
      </w:r>
      <w:r>
        <w:rPr>
          <w:rFonts w:ascii="Arial" w:hAnsi="Arial" w:cs="Arial" w:hint="eastAsia"/>
          <w:color w:val="000000"/>
          <w:kern w:val="0"/>
          <w:sz w:val="24"/>
          <w:szCs w:val="24"/>
        </w:rPr>
        <w:t>、根据国际经验，房价的非理性上涨有百害而无一利。根据美国经济学家库兹涅茨对美国的研究，房地产泡沫破灭后，经济调整的周期大约是</w:t>
      </w:r>
      <w:r>
        <w:rPr>
          <w:rFonts w:ascii="Arial" w:hAnsi="Arial" w:cs="Arial"/>
          <w:color w:val="000000"/>
          <w:kern w:val="0"/>
          <w:sz w:val="24"/>
          <w:szCs w:val="24"/>
        </w:rPr>
        <w:t>20</w:t>
      </w:r>
      <w:r>
        <w:rPr>
          <w:rFonts w:ascii="Arial" w:hAnsi="Arial" w:cs="Arial" w:hint="eastAsia"/>
          <w:color w:val="000000"/>
          <w:kern w:val="0"/>
          <w:sz w:val="24"/>
          <w:szCs w:val="24"/>
        </w:rPr>
        <w:t>年左右。这一经验数据在日本也基本上得到验证。日本从</w:t>
      </w:r>
      <w:r>
        <w:rPr>
          <w:rFonts w:ascii="Arial" w:hAnsi="Arial" w:cs="Arial"/>
          <w:color w:val="000000"/>
          <w:kern w:val="0"/>
          <w:sz w:val="24"/>
          <w:szCs w:val="24"/>
        </w:rPr>
        <w:t>1989</w:t>
      </w:r>
      <w:r>
        <w:rPr>
          <w:rFonts w:ascii="Arial" w:hAnsi="Arial" w:cs="Arial" w:hint="eastAsia"/>
          <w:color w:val="000000"/>
          <w:kern w:val="0"/>
          <w:sz w:val="24"/>
          <w:szCs w:val="24"/>
        </w:rPr>
        <w:t>年房地产泡沫破裂到现在，已经过去了</w:t>
      </w:r>
      <w:r>
        <w:rPr>
          <w:rFonts w:ascii="Arial" w:hAnsi="Arial" w:cs="Arial"/>
          <w:color w:val="000000"/>
          <w:kern w:val="0"/>
          <w:sz w:val="24"/>
          <w:szCs w:val="24"/>
        </w:rPr>
        <w:t>20</w:t>
      </w:r>
      <w:r>
        <w:rPr>
          <w:rFonts w:ascii="Arial" w:hAnsi="Arial" w:cs="Arial" w:hint="eastAsia"/>
          <w:color w:val="000000"/>
          <w:kern w:val="0"/>
          <w:sz w:val="24"/>
          <w:szCs w:val="24"/>
        </w:rPr>
        <w:t>年，其房地产市场至今看不到复苏的迹象。</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2</w:t>
      </w:r>
      <w:r>
        <w:rPr>
          <w:rFonts w:ascii="Arial" w:hAnsi="Arial" w:cs="Arial" w:hint="eastAsia"/>
          <w:color w:val="000000"/>
          <w:kern w:val="0"/>
          <w:sz w:val="24"/>
          <w:szCs w:val="24"/>
        </w:rPr>
        <w:t>、当前，投资者心中有一个共同的疑问：我们是否会再次面临一场全球性的资产泡沫，或者至少是新兴市场经济国家的资产泡沫？在这次危机中，资产价格仅下跌了六个月。从</w:t>
      </w:r>
      <w:r>
        <w:rPr>
          <w:rFonts w:ascii="Arial" w:hAnsi="Arial" w:cs="Arial"/>
          <w:color w:val="000000"/>
          <w:kern w:val="0"/>
          <w:sz w:val="24"/>
          <w:szCs w:val="24"/>
        </w:rPr>
        <w:t>2009</w:t>
      </w:r>
      <w:r>
        <w:rPr>
          <w:rFonts w:ascii="Arial" w:hAnsi="Arial" w:cs="Arial" w:hint="eastAsia"/>
          <w:color w:val="000000"/>
          <w:kern w:val="0"/>
          <w:sz w:val="24"/>
          <w:szCs w:val="24"/>
        </w:rPr>
        <w:t>年</w:t>
      </w:r>
      <w:r>
        <w:rPr>
          <w:rFonts w:ascii="Arial" w:hAnsi="Arial" w:cs="Arial"/>
          <w:color w:val="000000"/>
          <w:kern w:val="0"/>
          <w:sz w:val="24"/>
          <w:szCs w:val="24"/>
        </w:rPr>
        <w:t>2</w:t>
      </w:r>
      <w:r>
        <w:rPr>
          <w:rFonts w:ascii="Arial" w:hAnsi="Arial" w:cs="Arial" w:hint="eastAsia"/>
          <w:color w:val="000000"/>
          <w:kern w:val="0"/>
          <w:sz w:val="24"/>
          <w:szCs w:val="24"/>
        </w:rPr>
        <w:t>月开始，世界各地的股票、债券、大宗商品和新兴经济体的货币均大幅反弹。即使是这次金融危机的重灾区房地产业也已经开始企稳，美国部分地区的房地产市场甚至开始反弹。在中国内地和香港等地区，房价又开始向新高冲击。</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3</w:t>
      </w:r>
      <w:r>
        <w:rPr>
          <w:rFonts w:ascii="Arial" w:hAnsi="Arial" w:cs="Arial" w:hint="eastAsia"/>
          <w:color w:val="000000"/>
          <w:kern w:val="0"/>
          <w:sz w:val="24"/>
          <w:szCs w:val="24"/>
        </w:rPr>
        <w:t>、据国际货币基金组织</w:t>
      </w:r>
      <w:r>
        <w:rPr>
          <w:rFonts w:ascii="Arial" w:hAnsi="Arial" w:cs="Arial"/>
          <w:color w:val="000000"/>
          <w:kern w:val="0"/>
          <w:sz w:val="24"/>
          <w:szCs w:val="24"/>
        </w:rPr>
        <w:t>2009</w:t>
      </w:r>
      <w:r>
        <w:rPr>
          <w:rFonts w:ascii="Arial" w:hAnsi="Arial" w:cs="Arial" w:hint="eastAsia"/>
          <w:color w:val="000000"/>
          <w:kern w:val="0"/>
          <w:sz w:val="24"/>
          <w:szCs w:val="24"/>
        </w:rPr>
        <w:t>年</w:t>
      </w:r>
      <w:r>
        <w:rPr>
          <w:rFonts w:ascii="Arial" w:hAnsi="Arial" w:cs="Arial"/>
          <w:color w:val="000000"/>
          <w:kern w:val="0"/>
          <w:sz w:val="24"/>
          <w:szCs w:val="24"/>
        </w:rPr>
        <w:t>10</w:t>
      </w:r>
      <w:r>
        <w:rPr>
          <w:rFonts w:ascii="Arial" w:hAnsi="Arial" w:cs="Arial" w:hint="eastAsia"/>
          <w:color w:val="000000"/>
          <w:kern w:val="0"/>
          <w:sz w:val="24"/>
          <w:szCs w:val="24"/>
        </w:rPr>
        <w:t>月份《全球金融稳定报告》分析，在各国政府采取了前所未有的宏观刺激政策以及实体经济初步出现改善迹象之后，世界金融市场上的系统性风险显著下降。但是金融市场仍然面临着较大的压力，家庭住户部门和金融机构需要进一步降低杠杆率，政策制定者需要迅速为未来的金融监管框架制定一个合理的计划，以完善金融监管体制，以减少系统性风险的累积程度，稳定公众对金融市场的良好预期。</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要求：根据以上材料和教材相关章节内容，围绕资产价格膨胀对经济和金融的不利影响，自拟题目，写一篇</w:t>
      </w:r>
      <w:r>
        <w:rPr>
          <w:rFonts w:ascii="Arial" w:hAnsi="Arial" w:cs="Arial"/>
          <w:color w:val="000000"/>
          <w:kern w:val="0"/>
          <w:sz w:val="24"/>
          <w:szCs w:val="24"/>
        </w:rPr>
        <w:t>800</w:t>
      </w:r>
      <w:r>
        <w:rPr>
          <w:rFonts w:ascii="Arial" w:hAnsi="Arial" w:cs="Arial" w:hint="eastAsia"/>
          <w:color w:val="000000"/>
          <w:kern w:val="0"/>
          <w:sz w:val="24"/>
          <w:szCs w:val="24"/>
        </w:rPr>
        <w:t>字左右的短文。</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写作思路：</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1</w:t>
      </w:r>
      <w:r>
        <w:rPr>
          <w:rFonts w:ascii="Arial" w:hAnsi="Arial" w:cs="Arial" w:hint="eastAsia"/>
          <w:color w:val="000000"/>
          <w:kern w:val="0"/>
          <w:sz w:val="24"/>
          <w:szCs w:val="24"/>
        </w:rPr>
        <w:t>、分析房地产、股票价格为代表的金融资产价格膨胀产生的机理；</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2</w:t>
      </w:r>
      <w:r>
        <w:rPr>
          <w:rFonts w:ascii="Arial" w:hAnsi="Arial" w:cs="Arial" w:hint="eastAsia"/>
          <w:color w:val="000000"/>
          <w:kern w:val="0"/>
          <w:sz w:val="24"/>
          <w:szCs w:val="24"/>
        </w:rPr>
        <w:t>、分析金融资产价格膨胀对国民经济和金融的负面影响；</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lastRenderedPageBreak/>
        <w:t>3</w:t>
      </w:r>
      <w:r>
        <w:rPr>
          <w:rFonts w:ascii="Arial" w:hAnsi="Arial" w:cs="Arial" w:hint="eastAsia"/>
          <w:color w:val="000000"/>
          <w:kern w:val="0"/>
          <w:sz w:val="24"/>
          <w:szCs w:val="24"/>
        </w:rPr>
        <w:t>、从政府对房地产市场的供需调节、对流动性过剩的管理、对银行风险的监管等角度进行分析，重点论述我国才能怎样防范金融资产膨胀。</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第五次作业（</w:t>
      </w:r>
      <w:r>
        <w:rPr>
          <w:rFonts w:ascii="Arial" w:hAnsi="Arial" w:cs="Arial"/>
          <w:b/>
          <w:bCs/>
          <w:color w:val="000000"/>
          <w:kern w:val="0"/>
          <w:sz w:val="24"/>
          <w:szCs w:val="24"/>
        </w:rPr>
        <w:t>10</w:t>
      </w:r>
      <w:r>
        <w:rPr>
          <w:rFonts w:ascii="Arial" w:hAnsi="Arial" w:cs="Arial" w:hint="eastAsia"/>
          <w:b/>
          <w:bCs/>
          <w:color w:val="000000"/>
          <w:kern w:val="0"/>
          <w:sz w:val="24"/>
          <w:szCs w:val="24"/>
        </w:rPr>
        <w:t>分）：</w:t>
      </w:r>
    </w:p>
    <w:p w:rsidR="00697622" w:rsidRDefault="00697622" w:rsidP="00697622">
      <w:pPr>
        <w:widowControl/>
        <w:snapToGrid w:val="0"/>
        <w:spacing w:line="360" w:lineRule="auto"/>
        <w:ind w:firstLine="480"/>
        <w:jc w:val="left"/>
        <w:rPr>
          <w:rFonts w:ascii="Arial" w:hAnsi="Arial" w:cs="Arial"/>
          <w:kern w:val="0"/>
          <w:sz w:val="24"/>
          <w:szCs w:val="24"/>
        </w:rPr>
      </w:pPr>
      <w:r>
        <w:rPr>
          <w:rFonts w:ascii="Arial" w:hAnsi="Arial" w:cs="Arial" w:hint="eastAsia"/>
          <w:b/>
          <w:bCs/>
          <w:color w:val="000000"/>
          <w:kern w:val="0"/>
          <w:sz w:val="24"/>
          <w:szCs w:val="24"/>
        </w:rPr>
        <w:t>《分析材料》：</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1</w:t>
      </w:r>
      <w:r>
        <w:rPr>
          <w:rFonts w:ascii="Arial" w:hAnsi="Arial" w:cs="Arial" w:hint="eastAsia"/>
          <w:color w:val="000000"/>
          <w:kern w:val="0"/>
          <w:sz w:val="24"/>
          <w:szCs w:val="24"/>
        </w:rPr>
        <w:t>：对于一国主权货币而言，成为全球储备货币有利有弊。首先，最明显的好处是铸币税。但是，在几乎是零利率的世界中，铸币税的收益实际上很小</w:t>
      </w:r>
      <w:r>
        <w:rPr>
          <w:rFonts w:ascii="Arial" w:hAnsi="Arial" w:cs="Arial"/>
          <w:color w:val="000000"/>
          <w:kern w:val="0"/>
          <w:sz w:val="24"/>
          <w:szCs w:val="24"/>
        </w:rPr>
        <w:t>……</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2</w:t>
      </w:r>
      <w:r>
        <w:rPr>
          <w:rFonts w:ascii="Arial" w:hAnsi="Arial" w:cs="Arial" w:hint="eastAsia"/>
          <w:color w:val="000000"/>
          <w:kern w:val="0"/>
          <w:sz w:val="24"/>
          <w:szCs w:val="24"/>
        </w:rPr>
        <w:t>：在经济上升期，美元虽然在贬值，但由于美元霸权或美元的</w:t>
      </w:r>
      <w:proofErr w:type="gramStart"/>
      <w:r>
        <w:rPr>
          <w:rFonts w:ascii="Arial" w:hAnsi="Arial" w:cs="Arial" w:hint="eastAsia"/>
          <w:color w:val="000000"/>
          <w:kern w:val="0"/>
          <w:sz w:val="24"/>
          <w:szCs w:val="24"/>
        </w:rPr>
        <w:t>软权力</w:t>
      </w:r>
      <w:proofErr w:type="gramEnd"/>
      <w:r>
        <w:rPr>
          <w:rFonts w:ascii="Arial" w:hAnsi="Arial" w:cs="Arial" w:hint="eastAsia"/>
          <w:color w:val="000000"/>
          <w:kern w:val="0"/>
          <w:sz w:val="24"/>
          <w:szCs w:val="24"/>
        </w:rPr>
        <w:t>优势，国际铸币税的增加大大缓解美元的贬值压力，</w:t>
      </w:r>
      <w:proofErr w:type="gramStart"/>
      <w:r>
        <w:rPr>
          <w:rFonts w:ascii="Arial" w:hAnsi="Arial" w:cs="Arial" w:hint="eastAsia"/>
          <w:color w:val="000000"/>
          <w:kern w:val="0"/>
          <w:sz w:val="24"/>
          <w:szCs w:val="24"/>
        </w:rPr>
        <w:t>即大大</w:t>
      </w:r>
      <w:proofErr w:type="gramEnd"/>
      <w:r>
        <w:rPr>
          <w:rFonts w:ascii="Arial" w:hAnsi="Arial" w:cs="Arial" w:hint="eastAsia"/>
          <w:color w:val="000000"/>
          <w:kern w:val="0"/>
          <w:sz w:val="24"/>
          <w:szCs w:val="24"/>
        </w:rPr>
        <w:t>缓解了美元信心不足的问题。美国从１９５９年至今一直出现经常项目逆差，而并没有陷入债务危机和美元崩溃，美元所带来的国际铸币</w:t>
      </w:r>
      <w:proofErr w:type="gramStart"/>
      <w:r>
        <w:rPr>
          <w:rFonts w:ascii="Arial" w:hAnsi="Arial" w:cs="Arial" w:hint="eastAsia"/>
          <w:color w:val="000000"/>
          <w:kern w:val="0"/>
          <w:sz w:val="24"/>
          <w:szCs w:val="24"/>
        </w:rPr>
        <w:t>税对此</w:t>
      </w:r>
      <w:proofErr w:type="gramEnd"/>
      <w:r>
        <w:rPr>
          <w:rFonts w:ascii="Arial" w:hAnsi="Arial" w:cs="Arial" w:hint="eastAsia"/>
          <w:color w:val="000000"/>
          <w:kern w:val="0"/>
          <w:sz w:val="24"/>
          <w:szCs w:val="24"/>
        </w:rPr>
        <w:t>起到实质性支撑作用。１９７７－２００６年，铸币税对经常项目逆差的覆盖比率高达８６．２％，也就是说，绝大多数的经项目逆差通过国际铸币税得以</w:t>
      </w:r>
      <w:r>
        <w:rPr>
          <w:rFonts w:ascii="Arial" w:hAnsi="Arial" w:cs="Arial"/>
          <w:color w:val="000000"/>
          <w:kern w:val="0"/>
          <w:sz w:val="24"/>
          <w:szCs w:val="24"/>
        </w:rPr>
        <w:t>“</w:t>
      </w:r>
      <w:r>
        <w:rPr>
          <w:rFonts w:ascii="Arial" w:hAnsi="Arial" w:cs="Arial" w:hint="eastAsia"/>
          <w:color w:val="000000"/>
          <w:kern w:val="0"/>
          <w:sz w:val="24"/>
          <w:szCs w:val="24"/>
        </w:rPr>
        <w:t>抵消</w:t>
      </w:r>
      <w:r>
        <w:rPr>
          <w:rFonts w:ascii="Arial" w:hAnsi="Arial" w:cs="Arial"/>
          <w:color w:val="000000"/>
          <w:kern w:val="0"/>
          <w:sz w:val="24"/>
          <w:szCs w:val="24"/>
        </w:rPr>
        <w:t>”</w:t>
      </w:r>
      <w:r>
        <w:rPr>
          <w:rFonts w:ascii="Arial" w:hAnsi="Arial" w:cs="Arial" w:hint="eastAsia"/>
          <w:color w:val="000000"/>
          <w:kern w:val="0"/>
          <w:sz w:val="24"/>
          <w:szCs w:val="24"/>
        </w:rPr>
        <w:t>，这也解释了巨额经常项目逆差和财政赤字为何没有导致美元大幅快速贬值的原因。</w:t>
      </w:r>
      <w:r>
        <w:rPr>
          <w:rFonts w:ascii="Arial" w:hAnsi="Arial" w:cs="Arial"/>
          <w:color w:val="000000"/>
          <w:kern w:val="0"/>
          <w:sz w:val="24"/>
          <w:szCs w:val="24"/>
        </w:rPr>
        <w:br/>
      </w:r>
      <w:r>
        <w:rPr>
          <w:rFonts w:ascii="Arial" w:hAnsi="Arial" w:cs="Arial" w:hint="eastAsia"/>
          <w:color w:val="000000"/>
          <w:kern w:val="0"/>
          <w:sz w:val="24"/>
          <w:szCs w:val="24"/>
        </w:rPr>
        <w:t xml:space="preserve">　　而在经济衰退期，美国的国际铸币税减少，使美元贬值逐步丧失了制动阀，国际铸币税已无法挽救美元信心的危机，表现为美元的加速贬值。以１９９７年为拐点，铸币税对经常项目逆差的覆盖比率总体上经历了先上升后下跌的过程，说明铸币税对经常项目逆差的弥补能力出现了实质性的下降，连续出现缺口，这正是导致美元汇率的大幅度贬值的直接原因。这充分说明，国际</w:t>
      </w:r>
      <w:proofErr w:type="gramStart"/>
      <w:r>
        <w:rPr>
          <w:rFonts w:ascii="Arial" w:hAnsi="Arial" w:cs="Arial" w:hint="eastAsia"/>
          <w:color w:val="000000"/>
          <w:kern w:val="0"/>
          <w:sz w:val="24"/>
          <w:szCs w:val="24"/>
        </w:rPr>
        <w:t>铸币税能有效</w:t>
      </w:r>
      <w:proofErr w:type="gramEnd"/>
      <w:r>
        <w:rPr>
          <w:rFonts w:ascii="Arial" w:hAnsi="Arial" w:cs="Arial" w:hint="eastAsia"/>
          <w:color w:val="000000"/>
          <w:kern w:val="0"/>
          <w:sz w:val="24"/>
          <w:szCs w:val="24"/>
        </w:rPr>
        <w:t>抵消巨额经常项目逆差对美元币值的冲击，从而具有</w:t>
      </w:r>
      <w:r>
        <w:rPr>
          <w:rFonts w:ascii="Arial" w:hAnsi="Arial" w:cs="Arial"/>
          <w:color w:val="000000"/>
          <w:kern w:val="0"/>
          <w:sz w:val="24"/>
          <w:szCs w:val="24"/>
        </w:rPr>
        <w:t>“</w:t>
      </w:r>
      <w:r>
        <w:rPr>
          <w:rFonts w:ascii="Arial" w:hAnsi="Arial" w:cs="Arial" w:hint="eastAsia"/>
          <w:color w:val="000000"/>
          <w:kern w:val="0"/>
          <w:sz w:val="24"/>
          <w:szCs w:val="24"/>
        </w:rPr>
        <w:t>保护伞</w:t>
      </w:r>
      <w:r>
        <w:rPr>
          <w:rFonts w:ascii="Arial" w:hAnsi="Arial" w:cs="Arial"/>
          <w:color w:val="000000"/>
          <w:kern w:val="0"/>
          <w:sz w:val="24"/>
          <w:szCs w:val="24"/>
        </w:rPr>
        <w:t>”</w:t>
      </w:r>
      <w:r>
        <w:rPr>
          <w:rFonts w:ascii="Arial" w:hAnsi="Arial" w:cs="Arial" w:hint="eastAsia"/>
          <w:color w:val="000000"/>
          <w:kern w:val="0"/>
          <w:sz w:val="24"/>
          <w:szCs w:val="24"/>
        </w:rPr>
        <w:t>的功能。随着近年来美国国际铸币税的抵消能力的降低，美元趋向疲软是大势所趋。</w:t>
      </w:r>
      <w:r>
        <w:rPr>
          <w:rFonts w:ascii="Arial" w:hAnsi="Arial" w:cs="Arial"/>
          <w:color w:val="000000"/>
          <w:kern w:val="0"/>
          <w:sz w:val="24"/>
          <w:szCs w:val="24"/>
        </w:rPr>
        <w:br/>
      </w:r>
      <w:r>
        <w:rPr>
          <w:rFonts w:ascii="Arial" w:hAnsi="Arial" w:cs="Arial" w:hint="eastAsia"/>
          <w:color w:val="000000"/>
          <w:kern w:val="0"/>
          <w:sz w:val="24"/>
          <w:szCs w:val="24"/>
        </w:rPr>
        <w:t xml:space="preserve">　　在上述两个方面的交互作用下，美国很可能陷入</w:t>
      </w:r>
      <w:r>
        <w:rPr>
          <w:rFonts w:ascii="Arial" w:hAnsi="Arial" w:cs="Arial"/>
          <w:color w:val="000000"/>
          <w:kern w:val="0"/>
          <w:sz w:val="24"/>
          <w:szCs w:val="24"/>
        </w:rPr>
        <w:t>“</w:t>
      </w:r>
      <w:r>
        <w:rPr>
          <w:rFonts w:ascii="Arial" w:hAnsi="Arial" w:cs="Arial" w:hint="eastAsia"/>
          <w:color w:val="000000"/>
          <w:kern w:val="0"/>
          <w:sz w:val="24"/>
          <w:szCs w:val="24"/>
        </w:rPr>
        <w:t>国际铸币税减少</w:t>
      </w:r>
      <w:r>
        <w:rPr>
          <w:rFonts w:ascii="Arial" w:hAnsi="Arial" w:cs="Arial"/>
          <w:color w:val="000000"/>
          <w:kern w:val="0"/>
          <w:sz w:val="24"/>
          <w:szCs w:val="24"/>
        </w:rPr>
        <w:t>―</w:t>
      </w:r>
      <w:r>
        <w:rPr>
          <w:rFonts w:ascii="Arial" w:hAnsi="Arial" w:cs="Arial" w:hint="eastAsia"/>
          <w:color w:val="000000"/>
          <w:kern w:val="0"/>
          <w:sz w:val="24"/>
          <w:szCs w:val="24"/>
        </w:rPr>
        <w:t>美元进一步疲弱</w:t>
      </w:r>
      <w:r>
        <w:rPr>
          <w:rFonts w:ascii="Arial" w:hAnsi="Arial" w:cs="Arial"/>
          <w:color w:val="000000"/>
          <w:kern w:val="0"/>
          <w:sz w:val="24"/>
          <w:szCs w:val="24"/>
        </w:rPr>
        <w:t>―</w:t>
      </w:r>
      <w:r>
        <w:rPr>
          <w:rFonts w:ascii="Arial" w:hAnsi="Arial" w:cs="Arial" w:hint="eastAsia"/>
          <w:color w:val="000000"/>
          <w:kern w:val="0"/>
          <w:sz w:val="24"/>
          <w:szCs w:val="24"/>
        </w:rPr>
        <w:t>国际社会弃用美元</w:t>
      </w:r>
      <w:r>
        <w:rPr>
          <w:rFonts w:ascii="Arial" w:hAnsi="Arial" w:cs="Arial"/>
          <w:color w:val="000000"/>
          <w:kern w:val="0"/>
          <w:sz w:val="24"/>
          <w:szCs w:val="24"/>
        </w:rPr>
        <w:t>―</w:t>
      </w:r>
      <w:r>
        <w:rPr>
          <w:rFonts w:ascii="Arial" w:hAnsi="Arial" w:cs="Arial" w:hint="eastAsia"/>
          <w:color w:val="000000"/>
          <w:kern w:val="0"/>
          <w:sz w:val="24"/>
          <w:szCs w:val="24"/>
        </w:rPr>
        <w:t>国际铸币税进一步减少</w:t>
      </w:r>
      <w:r>
        <w:rPr>
          <w:rFonts w:ascii="Arial" w:hAnsi="Arial" w:cs="Arial"/>
          <w:color w:val="000000"/>
          <w:kern w:val="0"/>
          <w:sz w:val="24"/>
          <w:szCs w:val="24"/>
        </w:rPr>
        <w:t>……</w:t>
      </w:r>
      <w:r>
        <w:rPr>
          <w:rFonts w:ascii="Arial" w:hAnsi="Arial" w:cs="Arial" w:hint="eastAsia"/>
          <w:color w:val="000000"/>
          <w:kern w:val="0"/>
          <w:sz w:val="24"/>
          <w:szCs w:val="24"/>
        </w:rPr>
        <w:t>美元进一步贬值</w:t>
      </w:r>
      <w:r>
        <w:rPr>
          <w:rFonts w:ascii="Arial" w:hAnsi="Arial" w:cs="Arial"/>
          <w:color w:val="000000"/>
          <w:kern w:val="0"/>
          <w:sz w:val="24"/>
          <w:szCs w:val="24"/>
        </w:rPr>
        <w:t>―</w:t>
      </w:r>
      <w:r>
        <w:rPr>
          <w:rFonts w:ascii="Arial" w:hAnsi="Arial" w:cs="Arial" w:hint="eastAsia"/>
          <w:color w:val="000000"/>
          <w:kern w:val="0"/>
          <w:sz w:val="24"/>
          <w:szCs w:val="24"/>
        </w:rPr>
        <w:t>爆发全球性金融危机</w:t>
      </w:r>
      <w:r>
        <w:rPr>
          <w:rFonts w:ascii="Arial" w:hAnsi="Arial" w:cs="Arial"/>
          <w:color w:val="000000"/>
          <w:kern w:val="0"/>
          <w:sz w:val="24"/>
          <w:szCs w:val="24"/>
        </w:rPr>
        <w:t>”</w:t>
      </w:r>
      <w:r>
        <w:rPr>
          <w:rFonts w:ascii="Arial" w:hAnsi="Arial" w:cs="Arial" w:hint="eastAsia"/>
          <w:color w:val="000000"/>
          <w:kern w:val="0"/>
          <w:sz w:val="24"/>
          <w:szCs w:val="24"/>
        </w:rPr>
        <w:t>这一恶性循环。因此，美国国际铸币税的减少很可能成为全球金融体系崩溃的导火索。</w:t>
      </w:r>
      <w:r>
        <w:rPr>
          <w:rFonts w:ascii="Arial" w:hAnsi="Arial" w:cs="Arial"/>
          <w:color w:val="000000"/>
          <w:kern w:val="0"/>
          <w:sz w:val="24"/>
          <w:szCs w:val="24"/>
        </w:rPr>
        <w:br/>
      </w:r>
      <w:r>
        <w:rPr>
          <w:rFonts w:ascii="Arial" w:hAnsi="Arial" w:cs="Arial" w:hint="eastAsia"/>
          <w:color w:val="000000"/>
          <w:kern w:val="0"/>
          <w:sz w:val="24"/>
          <w:szCs w:val="24"/>
        </w:rPr>
        <w:t xml:space="preserve">　　可见，在以美元为中心的国际货币体系中，全球性流动性过剩转化为庞大的美元储备，成为美国攫取的国际铸币税的物质基础。正是凭借着美元的货币霸权地位，美国攫取的国际铸币税成为弥补其经常项目逆差的稳定来源，这进一步纵容其长期</w:t>
      </w:r>
      <w:r>
        <w:rPr>
          <w:rFonts w:ascii="Arial" w:hAnsi="Arial" w:cs="Arial"/>
          <w:color w:val="000000"/>
          <w:kern w:val="0"/>
          <w:sz w:val="24"/>
          <w:szCs w:val="24"/>
        </w:rPr>
        <w:t>“</w:t>
      </w:r>
      <w:r>
        <w:rPr>
          <w:rFonts w:ascii="Arial" w:hAnsi="Arial" w:cs="Arial" w:hint="eastAsia"/>
          <w:color w:val="000000"/>
          <w:kern w:val="0"/>
          <w:sz w:val="24"/>
          <w:szCs w:val="24"/>
        </w:rPr>
        <w:t>双赤字</w:t>
      </w:r>
      <w:r>
        <w:rPr>
          <w:rFonts w:ascii="Arial" w:hAnsi="Arial" w:cs="Arial"/>
          <w:color w:val="000000"/>
          <w:kern w:val="0"/>
          <w:sz w:val="24"/>
          <w:szCs w:val="24"/>
        </w:rPr>
        <w:t>”</w:t>
      </w:r>
      <w:r>
        <w:rPr>
          <w:rFonts w:ascii="Arial" w:hAnsi="Arial" w:cs="Arial" w:hint="eastAsia"/>
          <w:color w:val="000000"/>
          <w:kern w:val="0"/>
          <w:sz w:val="24"/>
          <w:szCs w:val="24"/>
        </w:rPr>
        <w:t>政策和高消费，而无债务危机之虞，这是全球经济失衡的根源，</w:t>
      </w:r>
      <w:r>
        <w:rPr>
          <w:rFonts w:ascii="Arial" w:hAnsi="Arial" w:cs="Arial" w:hint="eastAsia"/>
          <w:color w:val="000000"/>
          <w:kern w:val="0"/>
          <w:sz w:val="24"/>
          <w:szCs w:val="24"/>
        </w:rPr>
        <w:lastRenderedPageBreak/>
        <w:t>更是延缓美元大幅贬值的</w:t>
      </w:r>
      <w:r>
        <w:rPr>
          <w:rFonts w:ascii="Arial" w:hAnsi="Arial" w:cs="Arial"/>
          <w:color w:val="000000"/>
          <w:kern w:val="0"/>
          <w:sz w:val="24"/>
          <w:szCs w:val="24"/>
        </w:rPr>
        <w:t>“</w:t>
      </w:r>
      <w:r>
        <w:rPr>
          <w:rFonts w:ascii="Arial" w:hAnsi="Arial" w:cs="Arial" w:hint="eastAsia"/>
          <w:color w:val="000000"/>
          <w:kern w:val="0"/>
          <w:sz w:val="24"/>
          <w:szCs w:val="24"/>
        </w:rPr>
        <w:t>制动阀</w:t>
      </w:r>
      <w:r>
        <w:rPr>
          <w:rFonts w:ascii="Arial" w:hAnsi="Arial" w:cs="Arial"/>
          <w:color w:val="000000"/>
          <w:kern w:val="0"/>
          <w:sz w:val="24"/>
          <w:szCs w:val="24"/>
        </w:rPr>
        <w:t>”</w:t>
      </w:r>
      <w:r>
        <w:rPr>
          <w:rFonts w:ascii="Arial" w:hAnsi="Arial" w:cs="Arial" w:hint="eastAsia"/>
          <w:color w:val="000000"/>
          <w:kern w:val="0"/>
          <w:sz w:val="24"/>
          <w:szCs w:val="24"/>
        </w:rPr>
        <w:t>。随着</w:t>
      </w:r>
      <w:r>
        <w:rPr>
          <w:rFonts w:ascii="Arial" w:hAnsi="Arial" w:cs="Arial"/>
          <w:color w:val="000000"/>
          <w:kern w:val="0"/>
          <w:sz w:val="24"/>
          <w:szCs w:val="24"/>
        </w:rPr>
        <w:t>“</w:t>
      </w:r>
      <w:r>
        <w:rPr>
          <w:rFonts w:ascii="Arial" w:hAnsi="Arial" w:cs="Arial" w:hint="eastAsia"/>
          <w:color w:val="000000"/>
          <w:kern w:val="0"/>
          <w:sz w:val="24"/>
          <w:szCs w:val="24"/>
        </w:rPr>
        <w:t>制动阀</w:t>
      </w:r>
      <w:r>
        <w:rPr>
          <w:rFonts w:ascii="Arial" w:hAnsi="Arial" w:cs="Arial"/>
          <w:color w:val="000000"/>
          <w:kern w:val="0"/>
          <w:sz w:val="24"/>
          <w:szCs w:val="24"/>
        </w:rPr>
        <w:t>”</w:t>
      </w:r>
      <w:r>
        <w:rPr>
          <w:rFonts w:ascii="Arial" w:hAnsi="Arial" w:cs="Arial" w:hint="eastAsia"/>
          <w:color w:val="000000"/>
          <w:kern w:val="0"/>
          <w:sz w:val="24"/>
          <w:szCs w:val="24"/>
        </w:rPr>
        <w:t>的失灵，美元加速贬值是迟早的事情。</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w:t>
      </w:r>
      <w:r>
        <w:rPr>
          <w:rFonts w:ascii="Arial" w:hAnsi="Arial" w:cs="Arial" w:hint="eastAsia"/>
          <w:color w:val="000000"/>
          <w:kern w:val="0"/>
          <w:sz w:val="24"/>
          <w:szCs w:val="24"/>
        </w:rPr>
        <w:t>摘自天津信息网</w:t>
      </w:r>
      <w:r>
        <w:rPr>
          <w:rFonts w:ascii="Arial" w:hAnsi="Arial" w:cs="Arial"/>
          <w:color w:val="000000"/>
          <w:kern w:val="0"/>
          <w:sz w:val="24"/>
          <w:szCs w:val="24"/>
        </w:rPr>
        <w:t>“</w:t>
      </w:r>
      <w:r>
        <w:rPr>
          <w:rFonts w:ascii="Arial" w:hAnsi="Arial" w:cs="Arial" w:hint="eastAsia"/>
          <w:color w:val="000000"/>
          <w:kern w:val="0"/>
          <w:sz w:val="24"/>
          <w:szCs w:val="24"/>
        </w:rPr>
        <w:t>美国攫取国际铸币税美元霸权地位将加速其贬值</w:t>
      </w:r>
      <w:r>
        <w:rPr>
          <w:rFonts w:ascii="Arial" w:hAnsi="Arial" w:cs="Arial"/>
          <w:color w:val="000000"/>
          <w:kern w:val="0"/>
          <w:sz w:val="24"/>
          <w:szCs w:val="24"/>
        </w:rPr>
        <w:t>”</w:t>
      </w:r>
      <w:r>
        <w:rPr>
          <w:rFonts w:ascii="Arial" w:hAnsi="Arial" w:cs="Arial" w:hint="eastAsia"/>
          <w:color w:val="000000"/>
          <w:kern w:val="0"/>
          <w:sz w:val="24"/>
          <w:szCs w:val="24"/>
        </w:rPr>
        <w:t>一文</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要求：阅读上述材料及教材相关章节内容，围绕铸币税问题写一篇学术小短文，题目自拟，能反映当前学术界对铸币税的研究成果，字数控制在</w:t>
      </w:r>
      <w:r>
        <w:rPr>
          <w:rFonts w:ascii="Arial" w:hAnsi="Arial" w:cs="Arial"/>
          <w:color w:val="000000"/>
          <w:kern w:val="0"/>
          <w:sz w:val="24"/>
          <w:szCs w:val="24"/>
        </w:rPr>
        <w:t>800</w:t>
      </w:r>
      <w:r>
        <w:rPr>
          <w:rFonts w:ascii="Arial" w:hAnsi="Arial" w:cs="Arial" w:hint="eastAsia"/>
          <w:color w:val="000000"/>
          <w:kern w:val="0"/>
          <w:sz w:val="24"/>
          <w:szCs w:val="24"/>
        </w:rPr>
        <w:t>字左右。</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写作思路：</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1</w:t>
      </w:r>
      <w:r>
        <w:rPr>
          <w:rFonts w:ascii="Arial" w:hAnsi="Arial" w:cs="Arial" w:hint="eastAsia"/>
          <w:color w:val="000000"/>
          <w:kern w:val="0"/>
          <w:sz w:val="24"/>
          <w:szCs w:val="24"/>
        </w:rPr>
        <w:t>、简要说明什么是铸币税，并简要分析各种不同的铸币税概念；</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2</w:t>
      </w:r>
      <w:r>
        <w:rPr>
          <w:rFonts w:ascii="Arial" w:hAnsi="Arial" w:cs="Arial" w:hint="eastAsia"/>
          <w:color w:val="000000"/>
          <w:kern w:val="0"/>
          <w:sz w:val="24"/>
          <w:szCs w:val="24"/>
        </w:rPr>
        <w:t>、分析商业银行的铸币税和中央银行的铸币税之间的区别；</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3</w:t>
      </w:r>
      <w:r>
        <w:rPr>
          <w:rFonts w:ascii="Arial" w:hAnsi="Arial" w:cs="Arial" w:hint="eastAsia"/>
          <w:color w:val="000000"/>
          <w:kern w:val="0"/>
          <w:sz w:val="24"/>
          <w:szCs w:val="24"/>
        </w:rPr>
        <w:t>、就我国管理机构如何处理铸币税问题提出自己的理解和建议。</w:t>
      </w:r>
    </w:p>
    <w:p w:rsidR="00697622" w:rsidRDefault="00697622" w:rsidP="00697622">
      <w:pPr>
        <w:widowControl/>
        <w:snapToGrid w:val="0"/>
        <w:spacing w:line="360" w:lineRule="auto"/>
        <w:ind w:firstLine="360"/>
        <w:jc w:val="left"/>
        <w:rPr>
          <w:rFonts w:ascii="Arial" w:hAnsi="Arial" w:cs="Arial"/>
          <w:kern w:val="0"/>
          <w:sz w:val="24"/>
          <w:szCs w:val="24"/>
        </w:rPr>
      </w:pPr>
      <w:r>
        <w:rPr>
          <w:rFonts w:ascii="Arial" w:hAnsi="Arial" w:cs="Arial"/>
          <w:color w:val="000000"/>
          <w:kern w:val="0"/>
          <w:sz w:val="24"/>
          <w:szCs w:val="24"/>
        </w:rPr>
        <w:t> </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第六次作业（</w:t>
      </w:r>
      <w:r>
        <w:rPr>
          <w:rFonts w:ascii="Arial" w:hAnsi="Arial" w:cs="Arial"/>
          <w:b/>
          <w:bCs/>
          <w:color w:val="000000"/>
          <w:kern w:val="0"/>
          <w:sz w:val="24"/>
          <w:szCs w:val="24"/>
        </w:rPr>
        <w:t>10</w:t>
      </w:r>
      <w:r>
        <w:rPr>
          <w:rFonts w:ascii="Arial" w:hAnsi="Arial" w:cs="Arial" w:hint="eastAsia"/>
          <w:b/>
          <w:bCs/>
          <w:color w:val="000000"/>
          <w:kern w:val="0"/>
          <w:sz w:val="24"/>
          <w:szCs w:val="24"/>
        </w:rPr>
        <w:t>分）：</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《分析材料》：</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1</w:t>
      </w:r>
      <w:r>
        <w:rPr>
          <w:rFonts w:ascii="Arial" w:hAnsi="Arial" w:cs="Arial" w:hint="eastAsia"/>
          <w:color w:val="000000"/>
          <w:kern w:val="0"/>
          <w:sz w:val="24"/>
          <w:szCs w:val="24"/>
        </w:rPr>
        <w:t>、在《新巴塞尔协议》下对银行的资本充足率进行市场约束监管</w:t>
      </w:r>
      <w:r>
        <w:rPr>
          <w:rFonts w:ascii="Arial" w:hAnsi="Arial" w:cs="Arial"/>
          <w:color w:val="000000"/>
          <w:kern w:val="0"/>
          <w:sz w:val="24"/>
          <w:szCs w:val="24"/>
        </w:rPr>
        <w:t>,</w:t>
      </w:r>
      <w:r>
        <w:rPr>
          <w:rFonts w:ascii="Arial" w:hAnsi="Arial" w:cs="Arial" w:hint="eastAsia"/>
          <w:color w:val="000000"/>
          <w:kern w:val="0"/>
          <w:sz w:val="24"/>
          <w:szCs w:val="24"/>
        </w:rPr>
        <w:t>将会产生货币政策传导的银行资产负债表渠道。其原因主要是在信息不对称的市场中</w:t>
      </w:r>
      <w:r>
        <w:rPr>
          <w:rFonts w:ascii="Arial" w:hAnsi="Arial" w:cs="Arial"/>
          <w:color w:val="000000"/>
          <w:kern w:val="0"/>
          <w:sz w:val="24"/>
          <w:szCs w:val="24"/>
        </w:rPr>
        <w:t>,</w:t>
      </w:r>
      <w:r>
        <w:rPr>
          <w:rFonts w:ascii="Arial" w:hAnsi="Arial" w:cs="Arial" w:hint="eastAsia"/>
          <w:color w:val="000000"/>
          <w:kern w:val="0"/>
          <w:sz w:val="24"/>
          <w:szCs w:val="24"/>
        </w:rPr>
        <w:t>在银行和存款人之间将会产生道德风险</w:t>
      </w:r>
      <w:r>
        <w:rPr>
          <w:rFonts w:ascii="Arial" w:hAnsi="Arial" w:cs="Arial"/>
          <w:color w:val="000000"/>
          <w:kern w:val="0"/>
          <w:sz w:val="24"/>
          <w:szCs w:val="24"/>
        </w:rPr>
        <w:t>,</w:t>
      </w:r>
      <w:r>
        <w:rPr>
          <w:rFonts w:ascii="Arial" w:hAnsi="Arial" w:cs="Arial" w:hint="eastAsia"/>
          <w:color w:val="000000"/>
          <w:kern w:val="0"/>
          <w:sz w:val="24"/>
          <w:szCs w:val="24"/>
        </w:rPr>
        <w:t>这将影响到银行从存款人那里吸收存款</w:t>
      </w:r>
      <w:r>
        <w:rPr>
          <w:rFonts w:ascii="Arial" w:hAnsi="Arial" w:cs="Arial"/>
          <w:color w:val="000000"/>
          <w:kern w:val="0"/>
          <w:sz w:val="24"/>
          <w:szCs w:val="24"/>
        </w:rPr>
        <w:t>,</w:t>
      </w:r>
      <w:r>
        <w:rPr>
          <w:rFonts w:ascii="Arial" w:hAnsi="Arial" w:cs="Arial" w:hint="eastAsia"/>
          <w:color w:val="000000"/>
          <w:kern w:val="0"/>
          <w:sz w:val="24"/>
          <w:szCs w:val="24"/>
        </w:rPr>
        <w:t>进而影响银行的贷款。因此</w:t>
      </w:r>
      <w:r>
        <w:rPr>
          <w:rFonts w:ascii="Arial" w:hAnsi="Arial" w:cs="Arial"/>
          <w:color w:val="000000"/>
          <w:kern w:val="0"/>
          <w:sz w:val="24"/>
          <w:szCs w:val="24"/>
        </w:rPr>
        <w:t>,</w:t>
      </w:r>
      <w:r>
        <w:rPr>
          <w:rFonts w:ascii="Arial" w:hAnsi="Arial" w:cs="Arial" w:hint="eastAsia"/>
          <w:color w:val="000000"/>
          <w:kern w:val="0"/>
          <w:sz w:val="24"/>
          <w:szCs w:val="24"/>
        </w:rPr>
        <w:t>在对银行的资本充足率进行市场约束监管</w:t>
      </w:r>
      <w:r>
        <w:rPr>
          <w:rFonts w:ascii="Arial" w:hAnsi="Arial" w:cs="Arial"/>
          <w:color w:val="000000"/>
          <w:kern w:val="0"/>
          <w:sz w:val="24"/>
          <w:szCs w:val="24"/>
        </w:rPr>
        <w:t>,</w:t>
      </w:r>
      <w:r>
        <w:rPr>
          <w:rFonts w:ascii="Arial" w:hAnsi="Arial" w:cs="Arial" w:hint="eastAsia"/>
          <w:color w:val="000000"/>
          <w:kern w:val="0"/>
          <w:sz w:val="24"/>
          <w:szCs w:val="24"/>
        </w:rPr>
        <w:t>公开银行的资本充足率等关键信息的情况下</w:t>
      </w:r>
      <w:r>
        <w:rPr>
          <w:rFonts w:ascii="Arial" w:hAnsi="Arial" w:cs="Arial"/>
          <w:color w:val="000000"/>
          <w:kern w:val="0"/>
          <w:sz w:val="24"/>
          <w:szCs w:val="24"/>
        </w:rPr>
        <w:t>,</w:t>
      </w:r>
      <w:r>
        <w:rPr>
          <w:rFonts w:ascii="Arial" w:hAnsi="Arial" w:cs="Arial" w:hint="eastAsia"/>
          <w:color w:val="000000"/>
          <w:kern w:val="0"/>
          <w:sz w:val="24"/>
          <w:szCs w:val="24"/>
        </w:rPr>
        <w:t>当银行的资本越充足时</w:t>
      </w:r>
      <w:r>
        <w:rPr>
          <w:rFonts w:ascii="Arial" w:hAnsi="Arial" w:cs="Arial"/>
          <w:color w:val="000000"/>
          <w:kern w:val="0"/>
          <w:sz w:val="24"/>
          <w:szCs w:val="24"/>
        </w:rPr>
        <w:t>,</w:t>
      </w:r>
      <w:r>
        <w:rPr>
          <w:rFonts w:ascii="Arial" w:hAnsi="Arial" w:cs="Arial" w:hint="eastAsia"/>
          <w:color w:val="000000"/>
          <w:kern w:val="0"/>
          <w:sz w:val="24"/>
          <w:szCs w:val="24"/>
        </w:rPr>
        <w:t>在银行和存款人之间产生的道德风险越少</w:t>
      </w:r>
      <w:r>
        <w:rPr>
          <w:rFonts w:ascii="Arial" w:hAnsi="Arial" w:cs="Arial"/>
          <w:color w:val="000000"/>
          <w:kern w:val="0"/>
          <w:sz w:val="24"/>
          <w:szCs w:val="24"/>
        </w:rPr>
        <w:t>,</w:t>
      </w:r>
      <w:r>
        <w:rPr>
          <w:rFonts w:ascii="Arial" w:hAnsi="Arial" w:cs="Arial" w:hint="eastAsia"/>
          <w:color w:val="000000"/>
          <w:kern w:val="0"/>
          <w:sz w:val="24"/>
          <w:szCs w:val="24"/>
        </w:rPr>
        <w:t>银行就会越容易从存款人那里吸收到资金</w:t>
      </w:r>
      <w:r>
        <w:rPr>
          <w:rFonts w:ascii="Arial" w:hAnsi="Arial" w:cs="Arial"/>
          <w:color w:val="000000"/>
          <w:kern w:val="0"/>
          <w:sz w:val="24"/>
          <w:szCs w:val="24"/>
        </w:rPr>
        <w:t>,</w:t>
      </w:r>
      <w:r>
        <w:rPr>
          <w:rFonts w:ascii="Arial" w:hAnsi="Arial" w:cs="Arial" w:hint="eastAsia"/>
          <w:color w:val="000000"/>
          <w:kern w:val="0"/>
          <w:sz w:val="24"/>
          <w:szCs w:val="24"/>
        </w:rPr>
        <w:t>进而会发放更多的贷款。</w:t>
      </w:r>
      <w:proofErr w:type="gramStart"/>
      <w:r>
        <w:rPr>
          <w:rFonts w:ascii="Arial" w:hAnsi="Arial" w:cs="Arial" w:hint="eastAsia"/>
          <w:color w:val="000000"/>
          <w:kern w:val="0"/>
          <w:sz w:val="24"/>
          <w:szCs w:val="24"/>
        </w:rPr>
        <w:t>反之</w:t>
      </w:r>
      <w:r>
        <w:rPr>
          <w:rFonts w:ascii="Arial" w:hAnsi="Arial" w:cs="Arial"/>
          <w:color w:val="000000"/>
          <w:kern w:val="0"/>
          <w:sz w:val="24"/>
          <w:szCs w:val="24"/>
        </w:rPr>
        <w:t>,</w:t>
      </w:r>
      <w:proofErr w:type="gramEnd"/>
      <w:r>
        <w:rPr>
          <w:rFonts w:ascii="Arial" w:hAnsi="Arial" w:cs="Arial" w:hint="eastAsia"/>
          <w:color w:val="000000"/>
          <w:kern w:val="0"/>
          <w:sz w:val="24"/>
          <w:szCs w:val="24"/>
        </w:rPr>
        <w:t>则相反。</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2</w:t>
      </w:r>
      <w:r>
        <w:rPr>
          <w:rFonts w:ascii="Arial" w:hAnsi="Arial" w:cs="Arial" w:hint="eastAsia"/>
          <w:color w:val="000000"/>
          <w:kern w:val="0"/>
          <w:sz w:val="24"/>
          <w:szCs w:val="24"/>
        </w:rPr>
        <w:t>：货币政策传导渠道包括货币渠道和信贷渠道</w:t>
      </w:r>
      <w:r>
        <w:rPr>
          <w:rFonts w:ascii="Arial" w:hAnsi="Arial" w:cs="Arial"/>
          <w:color w:val="000000"/>
          <w:kern w:val="0"/>
          <w:sz w:val="24"/>
          <w:szCs w:val="24"/>
        </w:rPr>
        <w:t>,</w:t>
      </w:r>
      <w:r>
        <w:rPr>
          <w:rFonts w:ascii="Arial" w:hAnsi="Arial" w:cs="Arial" w:hint="eastAsia"/>
          <w:color w:val="000000"/>
          <w:kern w:val="0"/>
          <w:sz w:val="24"/>
          <w:szCs w:val="24"/>
        </w:rPr>
        <w:t>由于金融市场不发达、利率管制等原因</w:t>
      </w:r>
      <w:r>
        <w:rPr>
          <w:rFonts w:ascii="Arial" w:hAnsi="Arial" w:cs="Arial"/>
          <w:color w:val="000000"/>
          <w:kern w:val="0"/>
          <w:sz w:val="24"/>
          <w:szCs w:val="24"/>
        </w:rPr>
        <w:t>,</w:t>
      </w:r>
      <w:r>
        <w:rPr>
          <w:rFonts w:ascii="Arial" w:hAnsi="Arial" w:cs="Arial" w:hint="eastAsia"/>
          <w:color w:val="000000"/>
          <w:kern w:val="0"/>
          <w:sz w:val="24"/>
          <w:szCs w:val="24"/>
        </w:rPr>
        <w:t>中国货币政策主要通过信贷渠道传导。</w:t>
      </w:r>
      <w:r>
        <w:rPr>
          <w:rFonts w:ascii="Arial" w:hAnsi="Arial" w:cs="Arial"/>
          <w:color w:val="000000"/>
          <w:kern w:val="0"/>
          <w:sz w:val="24"/>
          <w:szCs w:val="24"/>
        </w:rPr>
        <w:t>20</w:t>
      </w:r>
      <w:r>
        <w:rPr>
          <w:rFonts w:ascii="Arial" w:hAnsi="Arial" w:cs="Arial" w:hint="eastAsia"/>
          <w:color w:val="000000"/>
          <w:kern w:val="0"/>
          <w:sz w:val="24"/>
          <w:szCs w:val="24"/>
        </w:rPr>
        <w:t>世纪</w:t>
      </w:r>
      <w:r>
        <w:rPr>
          <w:rFonts w:ascii="Arial" w:hAnsi="Arial" w:cs="Arial"/>
          <w:color w:val="000000"/>
          <w:kern w:val="0"/>
          <w:sz w:val="24"/>
          <w:szCs w:val="24"/>
        </w:rPr>
        <w:t>90</w:t>
      </w:r>
      <w:r>
        <w:rPr>
          <w:rFonts w:ascii="Arial" w:hAnsi="Arial" w:cs="Arial" w:hint="eastAsia"/>
          <w:color w:val="000000"/>
          <w:kern w:val="0"/>
          <w:sz w:val="24"/>
          <w:szCs w:val="24"/>
        </w:rPr>
        <w:t>年代后期</w:t>
      </w:r>
      <w:r>
        <w:rPr>
          <w:rFonts w:ascii="Arial" w:hAnsi="Arial" w:cs="Arial"/>
          <w:color w:val="000000"/>
          <w:kern w:val="0"/>
          <w:sz w:val="24"/>
          <w:szCs w:val="24"/>
        </w:rPr>
        <w:t>,</w:t>
      </w:r>
      <w:r>
        <w:rPr>
          <w:rFonts w:ascii="Arial" w:hAnsi="Arial" w:cs="Arial" w:hint="eastAsia"/>
          <w:color w:val="000000"/>
          <w:kern w:val="0"/>
          <w:sz w:val="24"/>
          <w:szCs w:val="24"/>
        </w:rPr>
        <w:t>受金融制度改革和信贷需求萎缩影响</w:t>
      </w:r>
      <w:r>
        <w:rPr>
          <w:rFonts w:ascii="Arial" w:hAnsi="Arial" w:cs="Arial"/>
          <w:color w:val="000000"/>
          <w:kern w:val="0"/>
          <w:sz w:val="24"/>
          <w:szCs w:val="24"/>
        </w:rPr>
        <w:t>,</w:t>
      </w:r>
      <w:r>
        <w:rPr>
          <w:rFonts w:ascii="Arial" w:hAnsi="Arial" w:cs="Arial" w:hint="eastAsia"/>
          <w:color w:val="000000"/>
          <w:kern w:val="0"/>
          <w:sz w:val="24"/>
          <w:szCs w:val="24"/>
        </w:rPr>
        <w:t>信贷渠道受阻</w:t>
      </w:r>
      <w:r>
        <w:rPr>
          <w:rFonts w:ascii="Arial" w:hAnsi="Arial" w:cs="Arial"/>
          <w:color w:val="000000"/>
          <w:kern w:val="0"/>
          <w:sz w:val="24"/>
          <w:szCs w:val="24"/>
        </w:rPr>
        <w:t>,</w:t>
      </w:r>
      <w:r>
        <w:rPr>
          <w:rFonts w:ascii="Arial" w:hAnsi="Arial" w:cs="Arial" w:hint="eastAsia"/>
          <w:color w:val="000000"/>
          <w:kern w:val="0"/>
          <w:sz w:val="24"/>
          <w:szCs w:val="24"/>
        </w:rPr>
        <w:t>导致货币政策传导不畅</w:t>
      </w:r>
      <w:r>
        <w:rPr>
          <w:rFonts w:ascii="Arial" w:hAnsi="Arial" w:cs="Arial"/>
          <w:color w:val="000000"/>
          <w:kern w:val="0"/>
          <w:sz w:val="24"/>
          <w:szCs w:val="24"/>
        </w:rPr>
        <w:t>,</w:t>
      </w:r>
      <w:r>
        <w:rPr>
          <w:rFonts w:ascii="Arial" w:hAnsi="Arial" w:cs="Arial" w:hint="eastAsia"/>
          <w:color w:val="000000"/>
          <w:kern w:val="0"/>
          <w:sz w:val="24"/>
          <w:szCs w:val="24"/>
        </w:rPr>
        <w:t>货币政策效应下降。</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w:t>
      </w:r>
      <w:r>
        <w:rPr>
          <w:rFonts w:ascii="Arial" w:hAnsi="Arial" w:cs="Arial" w:hint="eastAsia"/>
          <w:color w:val="000000"/>
          <w:kern w:val="0"/>
          <w:sz w:val="24"/>
          <w:szCs w:val="24"/>
        </w:rPr>
        <w:t>摘自徐倩</w:t>
      </w:r>
      <w:r>
        <w:rPr>
          <w:rFonts w:ascii="Arial" w:hAnsi="Arial" w:cs="Arial"/>
          <w:color w:val="000000"/>
          <w:kern w:val="0"/>
          <w:sz w:val="24"/>
          <w:szCs w:val="24"/>
        </w:rPr>
        <w:t>“</w:t>
      </w:r>
      <w:r>
        <w:rPr>
          <w:rFonts w:ascii="Arial" w:hAnsi="Arial" w:cs="Arial" w:hint="eastAsia"/>
          <w:color w:val="000000"/>
          <w:kern w:val="0"/>
          <w:sz w:val="24"/>
          <w:szCs w:val="24"/>
        </w:rPr>
        <w:t>小议中国货币政策传导的信贷渠道</w:t>
      </w:r>
      <w:r>
        <w:rPr>
          <w:rFonts w:ascii="Arial" w:hAnsi="Arial" w:cs="Arial"/>
          <w:color w:val="000000"/>
          <w:kern w:val="0"/>
          <w:sz w:val="24"/>
          <w:szCs w:val="24"/>
        </w:rPr>
        <w:t>”</w:t>
      </w:r>
      <w:r>
        <w:rPr>
          <w:rFonts w:ascii="Arial" w:hAnsi="Arial" w:cs="Arial" w:hint="eastAsia"/>
          <w:color w:val="000000"/>
          <w:kern w:val="0"/>
          <w:sz w:val="24"/>
          <w:szCs w:val="24"/>
        </w:rPr>
        <w:t>一文</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要求：在阅读上述材料及教材相关章节内容的基础上，围绕货币政策传导机制写一篇学术小短文，题目自拟，字数控制在</w:t>
      </w:r>
      <w:r>
        <w:rPr>
          <w:rFonts w:ascii="Arial" w:hAnsi="Arial" w:cs="Arial"/>
          <w:color w:val="000000"/>
          <w:kern w:val="0"/>
          <w:sz w:val="24"/>
          <w:szCs w:val="24"/>
        </w:rPr>
        <w:t>800</w:t>
      </w:r>
      <w:r>
        <w:rPr>
          <w:rFonts w:ascii="Arial" w:hAnsi="Arial" w:cs="Arial" w:hint="eastAsia"/>
          <w:color w:val="000000"/>
          <w:kern w:val="0"/>
          <w:sz w:val="24"/>
          <w:szCs w:val="24"/>
        </w:rPr>
        <w:t>字左右。</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写作思路：</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1</w:t>
      </w:r>
      <w:r>
        <w:rPr>
          <w:rFonts w:ascii="Arial" w:hAnsi="Arial" w:cs="Arial" w:hint="eastAsia"/>
          <w:color w:val="000000"/>
          <w:kern w:val="0"/>
          <w:sz w:val="24"/>
          <w:szCs w:val="24"/>
        </w:rPr>
        <w:t>、说明什么是货币政策的传导渠道及其主要理论解释；</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lastRenderedPageBreak/>
        <w:t>2</w:t>
      </w:r>
      <w:r>
        <w:rPr>
          <w:rFonts w:ascii="Arial" w:hAnsi="Arial" w:cs="Arial" w:hint="eastAsia"/>
          <w:color w:val="000000"/>
          <w:kern w:val="0"/>
          <w:sz w:val="24"/>
          <w:szCs w:val="24"/>
        </w:rPr>
        <w:t>、说明资产负债表渠道和银行贷款渠道两种理论的区别与联系；</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3</w:t>
      </w:r>
      <w:r>
        <w:rPr>
          <w:rFonts w:ascii="Arial" w:hAnsi="Arial" w:cs="Arial" w:hint="eastAsia"/>
          <w:color w:val="000000"/>
          <w:kern w:val="0"/>
          <w:sz w:val="24"/>
          <w:szCs w:val="24"/>
        </w:rPr>
        <w:t>、可以结合当前我国金融市场的发展，说明金融资产价格在货币政策传导机制中可以发挥什么作用。</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4</w:t>
      </w:r>
      <w:r>
        <w:rPr>
          <w:rFonts w:ascii="Arial" w:hAnsi="Arial" w:cs="Arial" w:hint="eastAsia"/>
          <w:color w:val="000000"/>
          <w:kern w:val="0"/>
          <w:sz w:val="24"/>
          <w:szCs w:val="24"/>
        </w:rPr>
        <w:t>、可以结合我国货币政策传导进行实证分析。</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第七次作业（</w:t>
      </w:r>
      <w:r>
        <w:rPr>
          <w:rFonts w:ascii="Arial" w:hAnsi="Arial" w:cs="Arial"/>
          <w:b/>
          <w:bCs/>
          <w:color w:val="000000"/>
          <w:kern w:val="0"/>
          <w:sz w:val="24"/>
          <w:szCs w:val="24"/>
        </w:rPr>
        <w:t>10</w:t>
      </w:r>
      <w:r>
        <w:rPr>
          <w:rFonts w:ascii="Arial" w:hAnsi="Arial" w:cs="Arial" w:hint="eastAsia"/>
          <w:b/>
          <w:bCs/>
          <w:color w:val="000000"/>
          <w:kern w:val="0"/>
          <w:sz w:val="24"/>
          <w:szCs w:val="24"/>
        </w:rPr>
        <w:t>分）：</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《分析材料》：</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1</w:t>
      </w:r>
      <w:r>
        <w:rPr>
          <w:rFonts w:ascii="Arial" w:hAnsi="Arial" w:cs="Arial" w:hint="eastAsia"/>
          <w:color w:val="000000"/>
          <w:kern w:val="0"/>
          <w:sz w:val="24"/>
          <w:szCs w:val="24"/>
        </w:rPr>
        <w:t>、</w:t>
      </w:r>
      <w:r>
        <w:rPr>
          <w:rFonts w:ascii="Arial" w:hAnsi="Arial" w:cs="Arial"/>
          <w:color w:val="000000"/>
          <w:kern w:val="0"/>
          <w:sz w:val="24"/>
          <w:szCs w:val="24"/>
        </w:rPr>
        <w:t>1959</w:t>
      </w:r>
      <w:r>
        <w:rPr>
          <w:rFonts w:ascii="Arial" w:hAnsi="Arial" w:cs="Arial" w:hint="eastAsia"/>
          <w:color w:val="000000"/>
          <w:kern w:val="0"/>
          <w:sz w:val="24"/>
          <w:szCs w:val="24"/>
        </w:rPr>
        <w:t>年，美国经济学家贝恩在《产业组织》中提出：</w:t>
      </w:r>
      <w:r>
        <w:rPr>
          <w:rFonts w:ascii="Arial" w:hAnsi="Arial" w:cs="Arial"/>
          <w:color w:val="000000"/>
          <w:kern w:val="0"/>
          <w:sz w:val="24"/>
          <w:szCs w:val="24"/>
        </w:rPr>
        <w:t>“</w:t>
      </w:r>
      <w:r>
        <w:rPr>
          <w:rFonts w:ascii="Arial" w:hAnsi="Arial" w:cs="Arial" w:hint="eastAsia"/>
          <w:color w:val="000000"/>
          <w:kern w:val="0"/>
          <w:sz w:val="24"/>
          <w:szCs w:val="24"/>
        </w:rPr>
        <w:t>如果存着着集中的市场结构，企业就能够成功地限制产出，把价格提高到正常的收益以上的水平。</w:t>
      </w:r>
      <w:r>
        <w:rPr>
          <w:rFonts w:ascii="Arial" w:hAnsi="Arial" w:cs="Arial"/>
          <w:color w:val="000000"/>
          <w:kern w:val="0"/>
          <w:sz w:val="24"/>
          <w:szCs w:val="24"/>
        </w:rPr>
        <w:t>”</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2</w:t>
      </w:r>
      <w:r>
        <w:rPr>
          <w:rFonts w:ascii="Arial" w:hAnsi="Arial" w:cs="Arial" w:hint="eastAsia"/>
          <w:color w:val="000000"/>
          <w:kern w:val="0"/>
          <w:sz w:val="24"/>
          <w:szCs w:val="24"/>
        </w:rPr>
        <w:t>、行业的市场集中并非是一个偶然事件，主要原因在于某些企业首先具有较高的效率，从而能够占有较多的市场份额。而市场变得更为集中也正是源于这个原因。市场份额和盈利性之间存在着一定的正相关性，但市场集中度和盈利之间的关系却并不显著。</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3</w:t>
      </w:r>
      <w:r>
        <w:rPr>
          <w:rFonts w:ascii="Arial" w:hAnsi="Arial" w:cs="Arial" w:hint="eastAsia"/>
          <w:color w:val="000000"/>
          <w:kern w:val="0"/>
          <w:sz w:val="24"/>
          <w:szCs w:val="24"/>
        </w:rPr>
        <w:t>、从上个世纪</w:t>
      </w:r>
      <w:r>
        <w:rPr>
          <w:rFonts w:ascii="Arial" w:hAnsi="Arial" w:cs="Arial"/>
          <w:color w:val="000000"/>
          <w:kern w:val="0"/>
          <w:sz w:val="24"/>
          <w:szCs w:val="24"/>
        </w:rPr>
        <w:t>80</w:t>
      </w:r>
      <w:r>
        <w:rPr>
          <w:rFonts w:ascii="Arial" w:hAnsi="Arial" w:cs="Arial" w:hint="eastAsia"/>
          <w:color w:val="000000"/>
          <w:kern w:val="0"/>
          <w:sz w:val="24"/>
          <w:szCs w:val="24"/>
        </w:rPr>
        <w:t>年代开始，世界范围内发起了一场放松金融监管的浪潮，银行业务的范围进一步扩大，金融企业之间的收购与兼并重组活动也日益活跃。在美国则出现了银行数量急剧下降，金融资产也出现了集中化的趋势。</w:t>
      </w:r>
    </w:p>
    <w:p w:rsidR="00697622" w:rsidRDefault="00697622" w:rsidP="00697622">
      <w:pPr>
        <w:widowControl/>
        <w:snapToGrid w:val="0"/>
        <w:spacing w:line="360" w:lineRule="auto"/>
        <w:ind w:firstLine="360"/>
        <w:jc w:val="left"/>
        <w:rPr>
          <w:rFonts w:ascii="Arial" w:hAnsi="Arial" w:cs="Arial"/>
          <w:kern w:val="0"/>
          <w:sz w:val="24"/>
          <w:szCs w:val="24"/>
        </w:rPr>
      </w:pPr>
      <w:r>
        <w:rPr>
          <w:rFonts w:ascii="Arial" w:hAnsi="Arial" w:cs="Arial"/>
          <w:color w:val="000000"/>
          <w:kern w:val="0"/>
          <w:sz w:val="24"/>
          <w:szCs w:val="24"/>
        </w:rPr>
        <w:t> </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要求：根据以上材料和教材相关内容回答下列问题：</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1</w:t>
      </w:r>
      <w:r>
        <w:rPr>
          <w:rFonts w:ascii="Arial" w:hAnsi="Arial" w:cs="Arial" w:hint="eastAsia"/>
          <w:color w:val="000000"/>
          <w:kern w:val="0"/>
          <w:sz w:val="24"/>
          <w:szCs w:val="24"/>
        </w:rPr>
        <w:t>、什么是银行业的市场结构？如何看待我国银行业的市场结构特点？</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2</w:t>
      </w:r>
      <w:r>
        <w:rPr>
          <w:rFonts w:ascii="Arial" w:hAnsi="Arial" w:cs="Arial" w:hint="eastAsia"/>
          <w:color w:val="000000"/>
          <w:kern w:val="0"/>
          <w:sz w:val="24"/>
          <w:szCs w:val="24"/>
        </w:rPr>
        <w:t>、衡量银行业的市场集中度的指标有哪些？</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3</w:t>
      </w:r>
      <w:r>
        <w:rPr>
          <w:rFonts w:ascii="Arial" w:hAnsi="Arial" w:cs="Arial" w:hint="eastAsia"/>
          <w:color w:val="000000"/>
          <w:kern w:val="0"/>
          <w:sz w:val="24"/>
          <w:szCs w:val="24"/>
        </w:rPr>
        <w:t>、试分析关于银行市场结构和竞争的两个理论（</w:t>
      </w:r>
      <w:r>
        <w:rPr>
          <w:rFonts w:ascii="Arial" w:hAnsi="Arial" w:cs="Arial"/>
          <w:color w:val="000000"/>
          <w:kern w:val="0"/>
          <w:sz w:val="24"/>
          <w:szCs w:val="24"/>
        </w:rPr>
        <w:t>SCP</w:t>
      </w:r>
      <w:r>
        <w:rPr>
          <w:rFonts w:ascii="Arial" w:hAnsi="Arial" w:cs="Arial" w:hint="eastAsia"/>
          <w:color w:val="000000"/>
          <w:kern w:val="0"/>
          <w:sz w:val="24"/>
          <w:szCs w:val="24"/>
        </w:rPr>
        <w:t>模型和</w:t>
      </w:r>
      <w:r>
        <w:rPr>
          <w:rFonts w:ascii="Arial" w:hAnsi="Arial" w:cs="Arial"/>
          <w:color w:val="000000"/>
          <w:kern w:val="0"/>
          <w:sz w:val="24"/>
          <w:szCs w:val="24"/>
        </w:rPr>
        <w:t>ES</w:t>
      </w:r>
      <w:r>
        <w:rPr>
          <w:rFonts w:ascii="Arial" w:hAnsi="Arial" w:cs="Arial" w:hint="eastAsia"/>
          <w:color w:val="000000"/>
          <w:kern w:val="0"/>
          <w:sz w:val="24"/>
          <w:szCs w:val="24"/>
        </w:rPr>
        <w:t>模型）的区别与联系。</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第八次作业（</w:t>
      </w:r>
      <w:r>
        <w:rPr>
          <w:rFonts w:ascii="Arial" w:hAnsi="Arial" w:cs="Arial"/>
          <w:b/>
          <w:bCs/>
          <w:color w:val="000000"/>
          <w:kern w:val="0"/>
          <w:sz w:val="24"/>
          <w:szCs w:val="24"/>
        </w:rPr>
        <w:t>10</w:t>
      </w:r>
      <w:r>
        <w:rPr>
          <w:rFonts w:ascii="Arial" w:hAnsi="Arial" w:cs="Arial" w:hint="eastAsia"/>
          <w:b/>
          <w:bCs/>
          <w:color w:val="000000"/>
          <w:kern w:val="0"/>
          <w:sz w:val="24"/>
          <w:szCs w:val="24"/>
        </w:rPr>
        <w:t>分）：</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《分析材料》：</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1</w:t>
      </w:r>
      <w:r>
        <w:rPr>
          <w:rFonts w:ascii="Arial" w:hAnsi="Arial" w:cs="Arial" w:hint="eastAsia"/>
          <w:color w:val="000000"/>
          <w:kern w:val="0"/>
          <w:sz w:val="24"/>
          <w:szCs w:val="24"/>
        </w:rPr>
        <w:t>、作为国际知名的信用评级机构，从</w:t>
      </w:r>
      <w:r>
        <w:rPr>
          <w:rFonts w:ascii="Arial" w:hAnsi="Arial" w:cs="Arial"/>
          <w:color w:val="000000"/>
          <w:kern w:val="0"/>
          <w:sz w:val="24"/>
          <w:szCs w:val="24"/>
        </w:rPr>
        <w:t>1920</w:t>
      </w:r>
      <w:r>
        <w:rPr>
          <w:rFonts w:ascii="Arial" w:hAnsi="Arial" w:cs="Arial" w:hint="eastAsia"/>
          <w:color w:val="000000"/>
          <w:kern w:val="0"/>
          <w:sz w:val="24"/>
          <w:szCs w:val="24"/>
        </w:rPr>
        <w:t>年起，穆迪已对</w:t>
      </w:r>
      <w:r>
        <w:rPr>
          <w:rFonts w:ascii="Arial" w:hAnsi="Arial" w:cs="Arial"/>
          <w:color w:val="000000"/>
          <w:kern w:val="0"/>
          <w:sz w:val="24"/>
          <w:szCs w:val="24"/>
        </w:rPr>
        <w:t>16000</w:t>
      </w:r>
      <w:r>
        <w:rPr>
          <w:rFonts w:ascii="Arial" w:hAnsi="Arial" w:cs="Arial" w:hint="eastAsia"/>
          <w:color w:val="000000"/>
          <w:kern w:val="0"/>
          <w:sz w:val="24"/>
          <w:szCs w:val="24"/>
        </w:rPr>
        <w:t>多家公司发行进行了评级，对于促进金融市场的发展起到了巨大的作用。穆迪等评级公司对国际银行业的评级基本上是客观的。但</w:t>
      </w:r>
      <w:r>
        <w:rPr>
          <w:rFonts w:ascii="Arial" w:hAnsi="Arial" w:cs="Arial"/>
          <w:color w:val="000000"/>
          <w:kern w:val="0"/>
          <w:sz w:val="24"/>
          <w:szCs w:val="24"/>
        </w:rPr>
        <w:t>“</w:t>
      </w:r>
      <w:r>
        <w:rPr>
          <w:rFonts w:ascii="Arial" w:hAnsi="Arial" w:cs="Arial" w:hint="eastAsia"/>
          <w:color w:val="000000"/>
          <w:kern w:val="0"/>
          <w:sz w:val="24"/>
          <w:szCs w:val="24"/>
        </w:rPr>
        <w:t>穆迪</w:t>
      </w:r>
      <w:r>
        <w:rPr>
          <w:rFonts w:ascii="Arial" w:hAnsi="Arial" w:cs="Arial"/>
          <w:color w:val="000000"/>
          <w:kern w:val="0"/>
          <w:sz w:val="24"/>
          <w:szCs w:val="24"/>
        </w:rPr>
        <w:t>”</w:t>
      </w:r>
      <w:r>
        <w:rPr>
          <w:rFonts w:ascii="Arial" w:hAnsi="Arial" w:cs="Arial" w:hint="eastAsia"/>
          <w:color w:val="000000"/>
          <w:kern w:val="0"/>
          <w:sz w:val="24"/>
          <w:szCs w:val="24"/>
        </w:rPr>
        <w:t>等国际权威评级机构普遍认为我国商业银行业的风险管理技术不及西方银行高明，对中资银行的评级不同程度地存在着</w:t>
      </w:r>
      <w:r>
        <w:rPr>
          <w:rFonts w:ascii="Arial" w:hAnsi="Arial" w:cs="Arial"/>
          <w:color w:val="000000"/>
          <w:kern w:val="0"/>
          <w:sz w:val="24"/>
          <w:szCs w:val="24"/>
        </w:rPr>
        <w:t>“</w:t>
      </w:r>
      <w:r>
        <w:rPr>
          <w:rFonts w:ascii="Arial" w:hAnsi="Arial" w:cs="Arial" w:hint="eastAsia"/>
          <w:color w:val="000000"/>
          <w:kern w:val="0"/>
          <w:sz w:val="24"/>
          <w:szCs w:val="24"/>
        </w:rPr>
        <w:t>歧视性</w:t>
      </w:r>
      <w:r>
        <w:rPr>
          <w:rFonts w:ascii="Arial" w:hAnsi="Arial" w:cs="Arial"/>
          <w:color w:val="000000"/>
          <w:kern w:val="0"/>
          <w:sz w:val="24"/>
          <w:szCs w:val="24"/>
        </w:rPr>
        <w:t>”</w:t>
      </w:r>
      <w:r>
        <w:rPr>
          <w:rFonts w:ascii="Arial" w:hAnsi="Arial" w:cs="Arial" w:hint="eastAsia"/>
          <w:color w:val="000000"/>
          <w:kern w:val="0"/>
          <w:sz w:val="24"/>
          <w:szCs w:val="24"/>
        </w:rPr>
        <w:t>态度，在国际市场上给我国银行业的公司形象、市场竞争、对手交易以及融资成本等多个方面带来了负面影响。</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lastRenderedPageBreak/>
        <w:t>材料</w:t>
      </w:r>
      <w:r>
        <w:rPr>
          <w:rFonts w:ascii="Arial" w:hAnsi="Arial" w:cs="Arial"/>
          <w:color w:val="000000"/>
          <w:kern w:val="0"/>
          <w:sz w:val="24"/>
          <w:szCs w:val="24"/>
        </w:rPr>
        <w:t>2</w:t>
      </w:r>
      <w:r>
        <w:rPr>
          <w:rFonts w:ascii="Arial" w:hAnsi="Arial" w:cs="Arial" w:hint="eastAsia"/>
          <w:color w:val="000000"/>
          <w:kern w:val="0"/>
          <w:sz w:val="24"/>
          <w:szCs w:val="24"/>
        </w:rPr>
        <w:t>、金融危机中国际权威评级机构对中外银行的评级</w:t>
      </w:r>
    </w:p>
    <w:p w:rsidR="00697622" w:rsidRDefault="00697622" w:rsidP="00697622">
      <w:pPr>
        <w:widowControl/>
        <w:snapToGrid w:val="0"/>
        <w:spacing w:line="560" w:lineRule="atLeast"/>
        <w:ind w:firstLine="560"/>
        <w:jc w:val="left"/>
        <w:rPr>
          <w:rFonts w:ascii="Arial" w:hAnsi="Arial" w:cs="Arial"/>
          <w:kern w:val="0"/>
          <w:sz w:val="24"/>
          <w:szCs w:val="24"/>
        </w:rPr>
      </w:pPr>
      <w:r>
        <w:rPr>
          <w:rFonts w:ascii="Arial" w:hAnsi="Arial" w:cs="Arial"/>
          <w:color w:val="000000"/>
          <w:kern w:val="0"/>
          <w:sz w:val="24"/>
          <w:szCs w:val="24"/>
        </w:rPr>
        <w:t> </w:t>
      </w:r>
    </w:p>
    <w:tbl>
      <w:tblPr>
        <w:tblW w:w="8550" w:type="dxa"/>
        <w:tblCellSpacing w:w="0" w:type="dxa"/>
        <w:tblInd w:w="110" w:type="dxa"/>
        <w:tblCellMar>
          <w:left w:w="0" w:type="dxa"/>
          <w:right w:w="0" w:type="dxa"/>
        </w:tblCellMar>
        <w:tblLook w:val="04A0" w:firstRow="1" w:lastRow="0" w:firstColumn="1" w:lastColumn="0" w:noHBand="0" w:noVBand="1"/>
      </w:tblPr>
      <w:tblGrid>
        <w:gridCol w:w="1140"/>
        <w:gridCol w:w="1597"/>
        <w:gridCol w:w="1728"/>
        <w:gridCol w:w="2035"/>
        <w:gridCol w:w="2050"/>
      </w:tblGrid>
      <w:tr w:rsidR="00697622" w:rsidTr="00697622">
        <w:trPr>
          <w:trHeight w:val="415"/>
          <w:tblCellSpacing w:w="0" w:type="dxa"/>
        </w:trPr>
        <w:tc>
          <w:tcPr>
            <w:tcW w:w="1140" w:type="dxa"/>
            <w:vMerge w:val="restart"/>
            <w:tcBorders>
              <w:top w:val="single" w:sz="12" w:space="0" w:color="000000"/>
              <w:left w:val="single" w:sz="8" w:space="0" w:color="000000"/>
              <w:bottom w:val="single" w:sz="8" w:space="0" w:color="000000"/>
              <w:right w:val="single" w:sz="8" w:space="0" w:color="000000"/>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color w:val="000000"/>
                <w:kern w:val="0"/>
                <w:sz w:val="24"/>
                <w:szCs w:val="24"/>
              </w:rPr>
              <w:t>国别</w:t>
            </w:r>
          </w:p>
        </w:tc>
        <w:tc>
          <w:tcPr>
            <w:tcW w:w="1597" w:type="dxa"/>
            <w:vMerge w:val="restart"/>
            <w:tcBorders>
              <w:top w:val="single" w:sz="12" w:space="0" w:color="000000"/>
              <w:left w:val="single" w:sz="8" w:space="0" w:color="000000"/>
              <w:bottom w:val="single" w:sz="8" w:space="0" w:color="000000"/>
              <w:right w:val="single" w:sz="8" w:space="0" w:color="000000"/>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color w:val="000000"/>
                <w:kern w:val="0"/>
                <w:sz w:val="24"/>
                <w:szCs w:val="24"/>
              </w:rPr>
              <w:t>银</w:t>
            </w:r>
            <w:r>
              <w:rPr>
                <w:rFonts w:ascii="Arial" w:hAnsi="Arial" w:cs="Arial"/>
                <w:color w:val="000000"/>
                <w:kern w:val="0"/>
                <w:sz w:val="24"/>
                <w:szCs w:val="24"/>
              </w:rPr>
              <w:t> </w:t>
            </w:r>
            <w:r>
              <w:rPr>
                <w:rFonts w:ascii="Arial" w:hAnsi="Arial" w:cs="Arial" w:hint="eastAsia"/>
                <w:color w:val="000000"/>
                <w:kern w:val="0"/>
                <w:sz w:val="24"/>
                <w:szCs w:val="24"/>
              </w:rPr>
              <w:t>行</w:t>
            </w:r>
          </w:p>
        </w:tc>
        <w:tc>
          <w:tcPr>
            <w:tcW w:w="1728" w:type="dxa"/>
            <w:tcBorders>
              <w:top w:val="single" w:sz="12" w:space="0" w:color="000000"/>
              <w:left w:val="single" w:sz="8" w:space="0" w:color="000000"/>
              <w:bottom w:val="single" w:sz="8" w:space="0" w:color="000000"/>
              <w:right w:val="single" w:sz="8" w:space="0" w:color="000000"/>
            </w:tcBorders>
            <w:vAlign w:val="center"/>
            <w:hideMark/>
          </w:tcPr>
          <w:p w:rsidR="00697622" w:rsidRDefault="00697622">
            <w:pPr>
              <w:widowControl/>
              <w:spacing w:before="100" w:beforeAutospacing="1" w:after="100" w:afterAutospacing="1"/>
              <w:ind w:firstLine="560"/>
              <w:jc w:val="center"/>
              <w:rPr>
                <w:rFonts w:ascii="Arial" w:hAnsi="Arial" w:cs="Arial"/>
                <w:kern w:val="0"/>
                <w:sz w:val="24"/>
                <w:szCs w:val="24"/>
              </w:rPr>
            </w:pPr>
            <w:r>
              <w:rPr>
                <w:rFonts w:ascii="Arial" w:hAnsi="Arial" w:cs="Arial" w:hint="eastAsia"/>
                <w:color w:val="000000"/>
                <w:kern w:val="0"/>
                <w:sz w:val="24"/>
                <w:szCs w:val="24"/>
              </w:rPr>
              <w:t>标准普尔</w:t>
            </w:r>
          </w:p>
        </w:tc>
        <w:tc>
          <w:tcPr>
            <w:tcW w:w="4085" w:type="dxa"/>
            <w:gridSpan w:val="2"/>
            <w:tcBorders>
              <w:top w:val="single" w:sz="12" w:space="0" w:color="000000"/>
              <w:left w:val="single" w:sz="8" w:space="0" w:color="000000"/>
              <w:bottom w:val="single" w:sz="8" w:space="0" w:color="000000"/>
              <w:right w:val="single" w:sz="8" w:space="0" w:color="000000"/>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color w:val="000000"/>
                <w:kern w:val="0"/>
                <w:sz w:val="24"/>
                <w:szCs w:val="24"/>
              </w:rPr>
              <w:t>穆</w:t>
            </w:r>
            <w:r>
              <w:rPr>
                <w:rFonts w:ascii="Arial" w:hAnsi="Arial" w:cs="Arial"/>
                <w:color w:val="000000"/>
                <w:kern w:val="0"/>
                <w:sz w:val="24"/>
                <w:szCs w:val="24"/>
              </w:rPr>
              <w:t xml:space="preserve">   </w:t>
            </w:r>
            <w:proofErr w:type="gramStart"/>
            <w:r>
              <w:rPr>
                <w:rFonts w:ascii="Arial" w:hAnsi="Arial" w:cs="Arial" w:hint="eastAsia"/>
                <w:color w:val="000000"/>
                <w:kern w:val="0"/>
                <w:sz w:val="24"/>
                <w:szCs w:val="24"/>
              </w:rPr>
              <w:t>迪</w:t>
            </w:r>
            <w:proofErr w:type="gramEnd"/>
          </w:p>
        </w:tc>
      </w:tr>
      <w:tr w:rsidR="00697622" w:rsidTr="00697622">
        <w:trPr>
          <w:trHeight w:val="276"/>
          <w:tblCellSpacing w:w="0" w:type="dxa"/>
        </w:trPr>
        <w:tc>
          <w:tcPr>
            <w:tcW w:w="0" w:type="auto"/>
            <w:vMerge/>
            <w:tcBorders>
              <w:top w:val="single" w:sz="12" w:space="0" w:color="000000"/>
              <w:left w:val="single" w:sz="8" w:space="0" w:color="000000"/>
              <w:bottom w:val="single" w:sz="8" w:space="0" w:color="000000"/>
              <w:right w:val="single" w:sz="8" w:space="0" w:color="000000"/>
            </w:tcBorders>
            <w:vAlign w:val="center"/>
            <w:hideMark/>
          </w:tcPr>
          <w:p w:rsidR="00697622" w:rsidRDefault="00697622">
            <w:pPr>
              <w:widowControl/>
              <w:jc w:val="left"/>
              <w:rPr>
                <w:rFonts w:ascii="Arial" w:hAnsi="Arial" w:cs="Arial"/>
                <w:kern w:val="0"/>
                <w:sz w:val="24"/>
                <w:szCs w:val="24"/>
              </w:rPr>
            </w:pPr>
          </w:p>
        </w:tc>
        <w:tc>
          <w:tcPr>
            <w:tcW w:w="0" w:type="auto"/>
            <w:vMerge/>
            <w:tcBorders>
              <w:top w:val="single" w:sz="12" w:space="0" w:color="000000"/>
              <w:left w:val="single" w:sz="8" w:space="0" w:color="000000"/>
              <w:bottom w:val="single" w:sz="8" w:space="0" w:color="000000"/>
              <w:right w:val="single" w:sz="8" w:space="0" w:color="000000"/>
            </w:tcBorders>
            <w:vAlign w:val="center"/>
            <w:hideMark/>
          </w:tcPr>
          <w:p w:rsidR="00697622" w:rsidRDefault="00697622">
            <w:pPr>
              <w:widowControl/>
              <w:jc w:val="left"/>
              <w:rPr>
                <w:rFonts w:ascii="Arial" w:hAnsi="Arial" w:cs="Arial"/>
                <w:kern w:val="0"/>
                <w:sz w:val="24"/>
                <w:szCs w:val="24"/>
              </w:rPr>
            </w:pPr>
          </w:p>
        </w:tc>
        <w:tc>
          <w:tcPr>
            <w:tcW w:w="1728" w:type="dxa"/>
            <w:tcBorders>
              <w:top w:val="single" w:sz="8" w:space="0" w:color="000000"/>
              <w:left w:val="single" w:sz="8" w:space="0" w:color="000000"/>
              <w:bottom w:val="single" w:sz="8" w:space="0" w:color="000000"/>
              <w:right w:val="single" w:sz="8" w:space="0" w:color="000000"/>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color w:val="000000"/>
                <w:kern w:val="0"/>
                <w:sz w:val="24"/>
                <w:szCs w:val="24"/>
              </w:rPr>
              <w:t>长期信用等级</w:t>
            </w:r>
          </w:p>
        </w:tc>
        <w:tc>
          <w:tcPr>
            <w:tcW w:w="2035" w:type="dxa"/>
            <w:tcBorders>
              <w:top w:val="single" w:sz="8" w:space="0" w:color="000000"/>
              <w:left w:val="single" w:sz="8" w:space="0" w:color="000000"/>
              <w:bottom w:val="single" w:sz="8" w:space="0" w:color="000000"/>
              <w:right w:val="single" w:sz="8" w:space="0" w:color="auto"/>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color w:val="000000"/>
                <w:kern w:val="0"/>
                <w:sz w:val="24"/>
                <w:szCs w:val="24"/>
              </w:rPr>
              <w:t>长期信用等级</w:t>
            </w:r>
          </w:p>
        </w:tc>
        <w:tc>
          <w:tcPr>
            <w:tcW w:w="2050" w:type="dxa"/>
            <w:tcBorders>
              <w:top w:val="single" w:sz="8" w:space="0" w:color="000000"/>
              <w:left w:val="single" w:sz="8" w:space="0" w:color="auto"/>
              <w:bottom w:val="single" w:sz="8" w:space="0" w:color="000000"/>
              <w:right w:val="single" w:sz="8" w:space="0" w:color="000000"/>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color w:val="000000"/>
                <w:kern w:val="0"/>
                <w:sz w:val="24"/>
                <w:szCs w:val="24"/>
              </w:rPr>
              <w:t>财务实力评级</w:t>
            </w:r>
          </w:p>
        </w:tc>
      </w:tr>
      <w:tr w:rsidR="00697622" w:rsidTr="00697622">
        <w:trPr>
          <w:trHeight w:val="255"/>
          <w:tblCellSpacing w:w="0" w:type="dxa"/>
        </w:trPr>
        <w:tc>
          <w:tcPr>
            <w:tcW w:w="1140" w:type="dxa"/>
            <w:vMerge w:val="restart"/>
            <w:tcBorders>
              <w:top w:val="single" w:sz="8" w:space="0" w:color="000000"/>
              <w:left w:val="single" w:sz="8" w:space="0" w:color="000000"/>
              <w:bottom w:val="single" w:sz="8" w:space="0" w:color="000000"/>
              <w:right w:val="single" w:sz="8" w:space="0" w:color="000000"/>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color w:val="000000"/>
                <w:kern w:val="0"/>
                <w:sz w:val="24"/>
                <w:szCs w:val="24"/>
              </w:rPr>
              <w:t>美国</w:t>
            </w:r>
          </w:p>
        </w:tc>
        <w:tc>
          <w:tcPr>
            <w:tcW w:w="1597" w:type="dxa"/>
            <w:tcBorders>
              <w:top w:val="single" w:sz="8" w:space="0" w:color="000000"/>
              <w:left w:val="single" w:sz="8" w:space="0" w:color="000000"/>
              <w:bottom w:val="nil"/>
              <w:right w:val="single" w:sz="8" w:space="0" w:color="000000"/>
            </w:tcBorders>
            <w:vAlign w:val="center"/>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hint="eastAsia"/>
                <w:color w:val="000000"/>
                <w:kern w:val="0"/>
                <w:sz w:val="24"/>
                <w:szCs w:val="24"/>
              </w:rPr>
              <w:t>富国银行</w:t>
            </w:r>
          </w:p>
        </w:tc>
        <w:tc>
          <w:tcPr>
            <w:tcW w:w="1728" w:type="dxa"/>
            <w:tcBorders>
              <w:top w:val="single" w:sz="8" w:space="0" w:color="000000"/>
              <w:left w:val="single" w:sz="8" w:space="0" w:color="000000"/>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AA-/</w:t>
            </w:r>
            <w:r>
              <w:rPr>
                <w:rFonts w:ascii="Arial" w:hAnsi="Arial" w:cs="Arial" w:hint="eastAsia"/>
                <w:color w:val="000000"/>
                <w:kern w:val="0"/>
                <w:sz w:val="24"/>
                <w:szCs w:val="24"/>
              </w:rPr>
              <w:t>负面</w:t>
            </w:r>
          </w:p>
        </w:tc>
        <w:tc>
          <w:tcPr>
            <w:tcW w:w="2035" w:type="dxa"/>
            <w:tcBorders>
              <w:top w:val="single" w:sz="8" w:space="0" w:color="000000"/>
              <w:left w:val="single" w:sz="8" w:space="0" w:color="000000"/>
              <w:bottom w:val="nil"/>
              <w:right w:val="single" w:sz="8" w:space="0" w:color="auto"/>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Aa3/</w:t>
            </w:r>
            <w:r>
              <w:rPr>
                <w:rFonts w:ascii="Arial" w:hAnsi="Arial" w:cs="Arial" w:hint="eastAsia"/>
                <w:color w:val="000000"/>
                <w:kern w:val="0"/>
                <w:sz w:val="24"/>
                <w:szCs w:val="24"/>
              </w:rPr>
              <w:t>负面</w:t>
            </w:r>
          </w:p>
        </w:tc>
        <w:tc>
          <w:tcPr>
            <w:tcW w:w="2050" w:type="dxa"/>
            <w:tcBorders>
              <w:top w:val="single" w:sz="8" w:space="0" w:color="000000"/>
              <w:left w:val="single" w:sz="8" w:space="0" w:color="auto"/>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B/</w:t>
            </w:r>
            <w:r>
              <w:rPr>
                <w:rFonts w:ascii="Arial" w:hAnsi="Arial" w:cs="Arial" w:hint="eastAsia"/>
                <w:color w:val="000000"/>
                <w:kern w:val="0"/>
                <w:sz w:val="24"/>
                <w:szCs w:val="24"/>
              </w:rPr>
              <w:t>负面</w:t>
            </w:r>
          </w:p>
        </w:tc>
      </w:tr>
      <w:tr w:rsidR="00697622" w:rsidTr="00697622">
        <w:trPr>
          <w:trHeight w:val="28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622" w:rsidRDefault="00697622">
            <w:pPr>
              <w:widowControl/>
              <w:jc w:val="left"/>
              <w:rPr>
                <w:rFonts w:ascii="Arial" w:hAnsi="Arial" w:cs="Arial"/>
                <w:kern w:val="0"/>
                <w:sz w:val="24"/>
                <w:szCs w:val="24"/>
              </w:rPr>
            </w:pPr>
          </w:p>
        </w:tc>
        <w:tc>
          <w:tcPr>
            <w:tcW w:w="1597" w:type="dxa"/>
            <w:tcBorders>
              <w:top w:val="nil"/>
              <w:left w:val="single" w:sz="8" w:space="0" w:color="000000"/>
              <w:bottom w:val="nil"/>
              <w:right w:val="single" w:sz="8" w:space="0" w:color="000000"/>
            </w:tcBorders>
            <w:vAlign w:val="center"/>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hint="eastAsia"/>
                <w:color w:val="000000"/>
                <w:kern w:val="0"/>
                <w:sz w:val="24"/>
                <w:szCs w:val="24"/>
              </w:rPr>
              <w:t>摩根大通</w:t>
            </w:r>
          </w:p>
        </w:tc>
        <w:tc>
          <w:tcPr>
            <w:tcW w:w="1728" w:type="dxa"/>
            <w:tcBorders>
              <w:top w:val="nil"/>
              <w:left w:val="single" w:sz="8" w:space="0" w:color="000000"/>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AA-/</w:t>
            </w:r>
            <w:r>
              <w:rPr>
                <w:rFonts w:ascii="Arial" w:hAnsi="Arial" w:cs="Arial" w:hint="eastAsia"/>
                <w:color w:val="000000"/>
                <w:kern w:val="0"/>
                <w:sz w:val="24"/>
                <w:szCs w:val="24"/>
              </w:rPr>
              <w:t>稳定</w:t>
            </w:r>
          </w:p>
        </w:tc>
        <w:tc>
          <w:tcPr>
            <w:tcW w:w="2035" w:type="dxa"/>
            <w:tcBorders>
              <w:top w:val="nil"/>
              <w:left w:val="single" w:sz="8" w:space="0" w:color="000000"/>
              <w:bottom w:val="nil"/>
              <w:right w:val="single" w:sz="8" w:space="0" w:color="auto"/>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Aa3/</w:t>
            </w:r>
            <w:r>
              <w:rPr>
                <w:rFonts w:ascii="Arial" w:hAnsi="Arial" w:cs="Arial" w:hint="eastAsia"/>
                <w:color w:val="000000"/>
                <w:kern w:val="0"/>
                <w:sz w:val="24"/>
                <w:szCs w:val="24"/>
              </w:rPr>
              <w:t>稳定</w:t>
            </w:r>
          </w:p>
        </w:tc>
        <w:tc>
          <w:tcPr>
            <w:tcW w:w="2050" w:type="dxa"/>
            <w:tcBorders>
              <w:top w:val="nil"/>
              <w:left w:val="single" w:sz="8" w:space="0" w:color="auto"/>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B/</w:t>
            </w:r>
            <w:r>
              <w:rPr>
                <w:rFonts w:ascii="Arial" w:hAnsi="Arial" w:cs="Arial" w:hint="eastAsia"/>
                <w:color w:val="000000"/>
                <w:kern w:val="0"/>
                <w:sz w:val="24"/>
                <w:szCs w:val="24"/>
              </w:rPr>
              <w:t>稳定</w:t>
            </w:r>
          </w:p>
        </w:tc>
      </w:tr>
      <w:tr w:rsidR="00697622" w:rsidTr="00697622">
        <w:trPr>
          <w:trHeight w:val="25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622" w:rsidRDefault="00697622">
            <w:pPr>
              <w:widowControl/>
              <w:jc w:val="left"/>
              <w:rPr>
                <w:rFonts w:ascii="Arial" w:hAnsi="Arial" w:cs="Arial"/>
                <w:kern w:val="0"/>
                <w:sz w:val="24"/>
                <w:szCs w:val="24"/>
              </w:rPr>
            </w:pPr>
          </w:p>
        </w:tc>
        <w:tc>
          <w:tcPr>
            <w:tcW w:w="1597" w:type="dxa"/>
            <w:tcBorders>
              <w:top w:val="nil"/>
              <w:left w:val="single" w:sz="8" w:space="0" w:color="000000"/>
              <w:bottom w:val="nil"/>
              <w:right w:val="single" w:sz="8" w:space="0" w:color="000000"/>
            </w:tcBorders>
            <w:vAlign w:val="center"/>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hint="eastAsia"/>
                <w:color w:val="000000"/>
                <w:kern w:val="0"/>
                <w:sz w:val="24"/>
                <w:szCs w:val="24"/>
              </w:rPr>
              <w:t>美洲银行</w:t>
            </w:r>
          </w:p>
        </w:tc>
        <w:tc>
          <w:tcPr>
            <w:tcW w:w="1728" w:type="dxa"/>
            <w:tcBorders>
              <w:top w:val="nil"/>
              <w:left w:val="single" w:sz="8" w:space="0" w:color="000000"/>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w:t>
            </w:r>
            <w:r>
              <w:rPr>
                <w:rFonts w:ascii="Arial" w:hAnsi="Arial" w:cs="Arial" w:hint="eastAsia"/>
                <w:color w:val="000000"/>
                <w:kern w:val="0"/>
                <w:sz w:val="24"/>
                <w:szCs w:val="24"/>
              </w:rPr>
              <w:t>负面</w:t>
            </w:r>
          </w:p>
        </w:tc>
        <w:tc>
          <w:tcPr>
            <w:tcW w:w="2035" w:type="dxa"/>
            <w:tcBorders>
              <w:top w:val="nil"/>
              <w:left w:val="single" w:sz="8" w:space="0" w:color="000000"/>
              <w:bottom w:val="nil"/>
              <w:right w:val="single" w:sz="8" w:space="0" w:color="auto"/>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A1/</w:t>
            </w:r>
            <w:r>
              <w:rPr>
                <w:rFonts w:ascii="Arial" w:hAnsi="Arial" w:cs="Arial" w:hint="eastAsia"/>
                <w:color w:val="000000"/>
                <w:kern w:val="0"/>
                <w:sz w:val="24"/>
                <w:szCs w:val="24"/>
              </w:rPr>
              <w:t>负面</w:t>
            </w:r>
          </w:p>
        </w:tc>
        <w:tc>
          <w:tcPr>
            <w:tcW w:w="2050" w:type="dxa"/>
            <w:tcBorders>
              <w:top w:val="nil"/>
              <w:left w:val="single" w:sz="8" w:space="0" w:color="auto"/>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B-/</w:t>
            </w:r>
            <w:r>
              <w:rPr>
                <w:rFonts w:ascii="Arial" w:hAnsi="Arial" w:cs="Arial" w:hint="eastAsia"/>
                <w:color w:val="000000"/>
                <w:kern w:val="0"/>
                <w:sz w:val="24"/>
                <w:szCs w:val="24"/>
              </w:rPr>
              <w:t>负面</w:t>
            </w:r>
          </w:p>
        </w:tc>
      </w:tr>
      <w:tr w:rsidR="00697622" w:rsidTr="00697622">
        <w:trPr>
          <w:trHeight w:val="25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622" w:rsidRDefault="00697622">
            <w:pPr>
              <w:widowControl/>
              <w:jc w:val="left"/>
              <w:rPr>
                <w:rFonts w:ascii="Arial" w:hAnsi="Arial" w:cs="Arial"/>
                <w:kern w:val="0"/>
                <w:sz w:val="24"/>
                <w:szCs w:val="24"/>
              </w:rPr>
            </w:pPr>
          </w:p>
        </w:tc>
        <w:tc>
          <w:tcPr>
            <w:tcW w:w="1597" w:type="dxa"/>
            <w:tcBorders>
              <w:top w:val="nil"/>
              <w:left w:val="single" w:sz="8" w:space="0" w:color="000000"/>
              <w:bottom w:val="single" w:sz="8" w:space="0" w:color="000000"/>
              <w:right w:val="single" w:sz="8" w:space="0" w:color="000000"/>
            </w:tcBorders>
            <w:vAlign w:val="center"/>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hint="eastAsia"/>
                <w:color w:val="000000"/>
                <w:kern w:val="0"/>
                <w:sz w:val="24"/>
                <w:szCs w:val="24"/>
              </w:rPr>
              <w:t>花旗集团</w:t>
            </w:r>
          </w:p>
        </w:tc>
        <w:tc>
          <w:tcPr>
            <w:tcW w:w="1728" w:type="dxa"/>
            <w:tcBorders>
              <w:top w:val="nil"/>
              <w:left w:val="single" w:sz="8" w:space="0" w:color="000000"/>
              <w:bottom w:val="single" w:sz="8" w:space="0" w:color="000000"/>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w:t>
            </w:r>
            <w:r>
              <w:rPr>
                <w:rFonts w:ascii="Arial" w:hAnsi="Arial" w:cs="Arial" w:hint="eastAsia"/>
                <w:color w:val="000000"/>
                <w:kern w:val="0"/>
                <w:sz w:val="24"/>
                <w:szCs w:val="24"/>
              </w:rPr>
              <w:t>稳定</w:t>
            </w:r>
          </w:p>
        </w:tc>
        <w:tc>
          <w:tcPr>
            <w:tcW w:w="2035" w:type="dxa"/>
            <w:tcBorders>
              <w:top w:val="nil"/>
              <w:left w:val="single" w:sz="8" w:space="0" w:color="000000"/>
              <w:bottom w:val="single" w:sz="8" w:space="0" w:color="000000"/>
              <w:right w:val="single" w:sz="8" w:space="0" w:color="auto"/>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A2/</w:t>
            </w:r>
            <w:r>
              <w:rPr>
                <w:rFonts w:ascii="Arial" w:hAnsi="Arial" w:cs="Arial" w:hint="eastAsia"/>
                <w:color w:val="000000"/>
                <w:kern w:val="0"/>
                <w:sz w:val="24"/>
                <w:szCs w:val="24"/>
              </w:rPr>
              <w:t>评级观察</w:t>
            </w:r>
          </w:p>
        </w:tc>
        <w:tc>
          <w:tcPr>
            <w:tcW w:w="2050" w:type="dxa"/>
            <w:tcBorders>
              <w:top w:val="nil"/>
              <w:left w:val="single" w:sz="8" w:space="0" w:color="auto"/>
              <w:bottom w:val="single" w:sz="8" w:space="0" w:color="000000"/>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C-/</w:t>
            </w:r>
            <w:r>
              <w:rPr>
                <w:rFonts w:ascii="Arial" w:hAnsi="Arial" w:cs="Arial" w:hint="eastAsia"/>
                <w:color w:val="000000"/>
                <w:kern w:val="0"/>
                <w:sz w:val="24"/>
                <w:szCs w:val="24"/>
              </w:rPr>
              <w:t>评级观察</w:t>
            </w:r>
          </w:p>
        </w:tc>
      </w:tr>
      <w:tr w:rsidR="00697622" w:rsidTr="00697622">
        <w:trPr>
          <w:trHeight w:val="255"/>
          <w:tblCellSpacing w:w="0" w:type="dxa"/>
        </w:trPr>
        <w:tc>
          <w:tcPr>
            <w:tcW w:w="1140" w:type="dxa"/>
            <w:vMerge w:val="restart"/>
            <w:tcBorders>
              <w:top w:val="single" w:sz="8" w:space="0" w:color="000000"/>
              <w:left w:val="single" w:sz="8" w:space="0" w:color="000000"/>
              <w:bottom w:val="single" w:sz="8" w:space="0" w:color="000000"/>
              <w:right w:val="single" w:sz="8" w:space="0" w:color="000000"/>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color w:val="000000"/>
                <w:kern w:val="0"/>
                <w:sz w:val="24"/>
                <w:szCs w:val="24"/>
              </w:rPr>
              <w:t>英国</w:t>
            </w:r>
          </w:p>
        </w:tc>
        <w:tc>
          <w:tcPr>
            <w:tcW w:w="1597" w:type="dxa"/>
            <w:tcBorders>
              <w:top w:val="single" w:sz="8" w:space="0" w:color="000000"/>
              <w:left w:val="single" w:sz="8" w:space="0" w:color="000000"/>
              <w:bottom w:val="nil"/>
              <w:right w:val="single" w:sz="8" w:space="0" w:color="000000"/>
            </w:tcBorders>
            <w:vAlign w:val="center"/>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hint="eastAsia"/>
                <w:color w:val="000000"/>
                <w:kern w:val="0"/>
                <w:sz w:val="24"/>
                <w:szCs w:val="24"/>
              </w:rPr>
              <w:t>汇丰集团</w:t>
            </w:r>
          </w:p>
        </w:tc>
        <w:tc>
          <w:tcPr>
            <w:tcW w:w="1728" w:type="dxa"/>
            <w:tcBorders>
              <w:top w:val="single" w:sz="8" w:space="0" w:color="000000"/>
              <w:left w:val="single" w:sz="8" w:space="0" w:color="000000"/>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AA-/</w:t>
            </w:r>
            <w:r>
              <w:rPr>
                <w:rFonts w:ascii="Arial" w:hAnsi="Arial" w:cs="Arial" w:hint="eastAsia"/>
                <w:color w:val="000000"/>
                <w:kern w:val="0"/>
                <w:sz w:val="24"/>
                <w:szCs w:val="24"/>
              </w:rPr>
              <w:t>负面</w:t>
            </w:r>
          </w:p>
        </w:tc>
        <w:tc>
          <w:tcPr>
            <w:tcW w:w="2035" w:type="dxa"/>
            <w:tcBorders>
              <w:top w:val="single" w:sz="8" w:space="0" w:color="000000"/>
              <w:left w:val="single" w:sz="8" w:space="0" w:color="000000"/>
              <w:bottom w:val="nil"/>
              <w:right w:val="single" w:sz="8" w:space="0" w:color="auto"/>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Aa2/</w:t>
            </w:r>
            <w:r>
              <w:rPr>
                <w:rFonts w:ascii="Arial" w:hAnsi="Arial" w:cs="Arial" w:hint="eastAsia"/>
                <w:color w:val="000000"/>
                <w:kern w:val="0"/>
                <w:sz w:val="24"/>
                <w:szCs w:val="24"/>
              </w:rPr>
              <w:t>稳定</w:t>
            </w:r>
          </w:p>
        </w:tc>
        <w:tc>
          <w:tcPr>
            <w:tcW w:w="2050" w:type="dxa"/>
            <w:tcBorders>
              <w:top w:val="single" w:sz="8" w:space="0" w:color="000000"/>
              <w:left w:val="single" w:sz="8" w:space="0" w:color="auto"/>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B/</w:t>
            </w:r>
            <w:r>
              <w:rPr>
                <w:rFonts w:ascii="Arial" w:hAnsi="Arial" w:cs="Arial" w:hint="eastAsia"/>
                <w:color w:val="000000"/>
                <w:kern w:val="0"/>
                <w:sz w:val="24"/>
                <w:szCs w:val="24"/>
              </w:rPr>
              <w:t>稳定</w:t>
            </w:r>
          </w:p>
        </w:tc>
      </w:tr>
      <w:tr w:rsidR="00697622" w:rsidTr="00697622">
        <w:trPr>
          <w:trHeight w:val="25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622" w:rsidRDefault="00697622">
            <w:pPr>
              <w:widowControl/>
              <w:jc w:val="left"/>
              <w:rPr>
                <w:rFonts w:ascii="Arial" w:hAnsi="Arial" w:cs="Arial"/>
                <w:kern w:val="0"/>
                <w:sz w:val="24"/>
                <w:szCs w:val="24"/>
              </w:rPr>
            </w:pPr>
          </w:p>
        </w:tc>
        <w:tc>
          <w:tcPr>
            <w:tcW w:w="1597" w:type="dxa"/>
            <w:tcBorders>
              <w:top w:val="nil"/>
              <w:left w:val="single" w:sz="8" w:space="0" w:color="000000"/>
              <w:bottom w:val="nil"/>
              <w:right w:val="single" w:sz="8" w:space="0" w:color="000000"/>
            </w:tcBorders>
            <w:vAlign w:val="center"/>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hint="eastAsia"/>
                <w:color w:val="000000"/>
                <w:kern w:val="0"/>
                <w:sz w:val="24"/>
                <w:szCs w:val="24"/>
              </w:rPr>
              <w:t>巴</w:t>
            </w:r>
            <w:r>
              <w:rPr>
                <w:rFonts w:ascii="Arial" w:hAnsi="Arial" w:cs="Arial"/>
                <w:color w:val="000000"/>
                <w:kern w:val="0"/>
                <w:sz w:val="24"/>
                <w:szCs w:val="24"/>
              </w:rPr>
              <w:t xml:space="preserve"> </w:t>
            </w:r>
            <w:r>
              <w:rPr>
                <w:rFonts w:ascii="Arial" w:hAnsi="Arial" w:cs="Arial" w:hint="eastAsia"/>
                <w:color w:val="000000"/>
                <w:kern w:val="0"/>
                <w:sz w:val="24"/>
                <w:szCs w:val="24"/>
              </w:rPr>
              <w:t>克</w:t>
            </w:r>
            <w:r>
              <w:rPr>
                <w:rFonts w:ascii="Arial" w:hAnsi="Arial" w:cs="Arial"/>
                <w:color w:val="000000"/>
                <w:kern w:val="0"/>
                <w:sz w:val="24"/>
                <w:szCs w:val="24"/>
              </w:rPr>
              <w:t xml:space="preserve"> </w:t>
            </w:r>
            <w:proofErr w:type="gramStart"/>
            <w:r>
              <w:rPr>
                <w:rFonts w:ascii="Arial" w:hAnsi="Arial" w:cs="Arial" w:hint="eastAsia"/>
                <w:color w:val="000000"/>
                <w:kern w:val="0"/>
                <w:sz w:val="24"/>
                <w:szCs w:val="24"/>
              </w:rPr>
              <w:t>莱</w:t>
            </w:r>
            <w:proofErr w:type="gramEnd"/>
          </w:p>
        </w:tc>
        <w:tc>
          <w:tcPr>
            <w:tcW w:w="1728" w:type="dxa"/>
            <w:tcBorders>
              <w:top w:val="nil"/>
              <w:left w:val="single" w:sz="8" w:space="0" w:color="000000"/>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w:t>
            </w:r>
            <w:r>
              <w:rPr>
                <w:rFonts w:ascii="Arial" w:hAnsi="Arial" w:cs="Arial" w:hint="eastAsia"/>
                <w:color w:val="000000"/>
                <w:kern w:val="0"/>
                <w:sz w:val="24"/>
                <w:szCs w:val="24"/>
              </w:rPr>
              <w:t>负面</w:t>
            </w:r>
          </w:p>
        </w:tc>
        <w:tc>
          <w:tcPr>
            <w:tcW w:w="2035" w:type="dxa"/>
            <w:tcBorders>
              <w:top w:val="nil"/>
              <w:left w:val="single" w:sz="8" w:space="0" w:color="000000"/>
              <w:bottom w:val="nil"/>
              <w:right w:val="single" w:sz="8" w:space="0" w:color="auto"/>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A1/</w:t>
            </w:r>
            <w:r>
              <w:rPr>
                <w:rFonts w:ascii="Arial" w:hAnsi="Arial" w:cs="Arial" w:hint="eastAsia"/>
                <w:color w:val="000000"/>
                <w:kern w:val="0"/>
                <w:sz w:val="24"/>
                <w:szCs w:val="24"/>
              </w:rPr>
              <w:t>稳定</w:t>
            </w:r>
          </w:p>
        </w:tc>
        <w:tc>
          <w:tcPr>
            <w:tcW w:w="2050" w:type="dxa"/>
            <w:tcBorders>
              <w:top w:val="nil"/>
              <w:left w:val="single" w:sz="8" w:space="0" w:color="auto"/>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C/</w:t>
            </w:r>
            <w:r>
              <w:rPr>
                <w:rFonts w:ascii="Arial" w:hAnsi="Arial" w:cs="Arial" w:hint="eastAsia"/>
                <w:color w:val="000000"/>
                <w:kern w:val="0"/>
                <w:sz w:val="24"/>
                <w:szCs w:val="24"/>
              </w:rPr>
              <w:t>负面</w:t>
            </w:r>
          </w:p>
        </w:tc>
      </w:tr>
      <w:tr w:rsidR="00697622" w:rsidTr="00697622">
        <w:trPr>
          <w:trHeight w:val="25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622" w:rsidRDefault="00697622">
            <w:pPr>
              <w:widowControl/>
              <w:jc w:val="left"/>
              <w:rPr>
                <w:rFonts w:ascii="Arial" w:hAnsi="Arial" w:cs="Arial"/>
                <w:kern w:val="0"/>
                <w:sz w:val="24"/>
                <w:szCs w:val="24"/>
              </w:rPr>
            </w:pPr>
          </w:p>
        </w:tc>
        <w:tc>
          <w:tcPr>
            <w:tcW w:w="1597" w:type="dxa"/>
            <w:tcBorders>
              <w:top w:val="nil"/>
              <w:left w:val="single" w:sz="8" w:space="0" w:color="000000"/>
              <w:bottom w:val="single" w:sz="8" w:space="0" w:color="000000"/>
              <w:right w:val="single" w:sz="8" w:space="0" w:color="000000"/>
            </w:tcBorders>
            <w:vAlign w:val="center"/>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R B S</w:t>
            </w:r>
          </w:p>
        </w:tc>
        <w:tc>
          <w:tcPr>
            <w:tcW w:w="1728" w:type="dxa"/>
            <w:tcBorders>
              <w:top w:val="nil"/>
              <w:left w:val="single" w:sz="8" w:space="0" w:color="000000"/>
              <w:bottom w:val="single" w:sz="8" w:space="0" w:color="000000"/>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w:t>
            </w:r>
            <w:r>
              <w:rPr>
                <w:rFonts w:ascii="Arial" w:hAnsi="Arial" w:cs="Arial" w:hint="eastAsia"/>
                <w:color w:val="000000"/>
                <w:kern w:val="0"/>
                <w:sz w:val="24"/>
                <w:szCs w:val="24"/>
              </w:rPr>
              <w:t>稳定</w:t>
            </w:r>
          </w:p>
        </w:tc>
        <w:tc>
          <w:tcPr>
            <w:tcW w:w="2035" w:type="dxa"/>
            <w:tcBorders>
              <w:top w:val="nil"/>
              <w:left w:val="single" w:sz="8" w:space="0" w:color="000000"/>
              <w:bottom w:val="single" w:sz="8" w:space="0" w:color="000000"/>
              <w:right w:val="single" w:sz="8" w:space="0" w:color="auto"/>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A1/</w:t>
            </w:r>
            <w:r>
              <w:rPr>
                <w:rFonts w:ascii="Arial" w:hAnsi="Arial" w:cs="Arial" w:hint="eastAsia"/>
                <w:color w:val="000000"/>
                <w:kern w:val="0"/>
                <w:sz w:val="24"/>
                <w:szCs w:val="24"/>
              </w:rPr>
              <w:t>负面</w:t>
            </w:r>
          </w:p>
        </w:tc>
        <w:tc>
          <w:tcPr>
            <w:tcW w:w="2050" w:type="dxa"/>
            <w:tcBorders>
              <w:top w:val="nil"/>
              <w:left w:val="single" w:sz="8" w:space="0" w:color="auto"/>
              <w:bottom w:val="single" w:sz="8" w:space="0" w:color="000000"/>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C-/</w:t>
            </w:r>
            <w:r>
              <w:rPr>
                <w:rFonts w:ascii="Arial" w:hAnsi="Arial" w:cs="Arial" w:hint="eastAsia"/>
                <w:color w:val="000000"/>
                <w:kern w:val="0"/>
                <w:sz w:val="24"/>
                <w:szCs w:val="24"/>
              </w:rPr>
              <w:t>负面</w:t>
            </w:r>
          </w:p>
        </w:tc>
      </w:tr>
      <w:tr w:rsidR="00697622" w:rsidTr="00697622">
        <w:trPr>
          <w:trHeight w:val="255"/>
          <w:tblCellSpacing w:w="0" w:type="dxa"/>
        </w:trPr>
        <w:tc>
          <w:tcPr>
            <w:tcW w:w="1140" w:type="dxa"/>
            <w:vMerge w:val="restart"/>
            <w:tcBorders>
              <w:top w:val="single" w:sz="8" w:space="0" w:color="000000"/>
              <w:left w:val="single" w:sz="8" w:space="0" w:color="000000"/>
              <w:bottom w:val="single" w:sz="12" w:space="0" w:color="000000"/>
              <w:right w:val="single" w:sz="8" w:space="0" w:color="000000"/>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color w:val="000000"/>
                <w:kern w:val="0"/>
                <w:sz w:val="24"/>
                <w:szCs w:val="24"/>
              </w:rPr>
              <w:t>中国</w:t>
            </w:r>
          </w:p>
        </w:tc>
        <w:tc>
          <w:tcPr>
            <w:tcW w:w="1597" w:type="dxa"/>
            <w:tcBorders>
              <w:top w:val="single" w:sz="8" w:space="0" w:color="000000"/>
              <w:left w:val="single" w:sz="8" w:space="0" w:color="000000"/>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hint="eastAsia"/>
                <w:color w:val="000000"/>
                <w:kern w:val="0"/>
                <w:sz w:val="24"/>
                <w:szCs w:val="24"/>
              </w:rPr>
              <w:t>工商银行</w:t>
            </w:r>
          </w:p>
        </w:tc>
        <w:tc>
          <w:tcPr>
            <w:tcW w:w="1728" w:type="dxa"/>
            <w:tcBorders>
              <w:top w:val="single" w:sz="8" w:space="0" w:color="000000"/>
              <w:left w:val="single" w:sz="8" w:space="0" w:color="000000"/>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w:t>
            </w:r>
            <w:r>
              <w:rPr>
                <w:rFonts w:ascii="Arial" w:hAnsi="Arial" w:cs="Arial" w:hint="eastAsia"/>
                <w:color w:val="000000"/>
                <w:kern w:val="0"/>
                <w:sz w:val="24"/>
                <w:szCs w:val="24"/>
              </w:rPr>
              <w:t>正面</w:t>
            </w:r>
          </w:p>
        </w:tc>
        <w:tc>
          <w:tcPr>
            <w:tcW w:w="2035" w:type="dxa"/>
            <w:tcBorders>
              <w:top w:val="single" w:sz="8" w:space="0" w:color="000000"/>
              <w:left w:val="single" w:sz="8" w:space="0" w:color="000000"/>
              <w:bottom w:val="nil"/>
              <w:right w:val="single" w:sz="8" w:space="0" w:color="auto"/>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A1/</w:t>
            </w:r>
            <w:r>
              <w:rPr>
                <w:rFonts w:ascii="Arial" w:hAnsi="Arial" w:cs="Arial" w:hint="eastAsia"/>
                <w:color w:val="000000"/>
                <w:kern w:val="0"/>
                <w:sz w:val="24"/>
                <w:szCs w:val="24"/>
              </w:rPr>
              <w:t>稳定</w:t>
            </w:r>
          </w:p>
        </w:tc>
        <w:tc>
          <w:tcPr>
            <w:tcW w:w="2050" w:type="dxa"/>
            <w:tcBorders>
              <w:top w:val="single" w:sz="8" w:space="0" w:color="000000"/>
              <w:left w:val="single" w:sz="8" w:space="0" w:color="auto"/>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D-/</w:t>
            </w:r>
            <w:r>
              <w:rPr>
                <w:rFonts w:ascii="Arial" w:hAnsi="Arial" w:cs="Arial" w:hint="eastAsia"/>
                <w:color w:val="000000"/>
                <w:kern w:val="0"/>
                <w:sz w:val="24"/>
                <w:szCs w:val="24"/>
              </w:rPr>
              <w:t>正面</w:t>
            </w:r>
          </w:p>
        </w:tc>
      </w:tr>
      <w:tr w:rsidR="00697622" w:rsidTr="00697622">
        <w:trPr>
          <w:trHeight w:val="255"/>
          <w:tblCellSpacing w:w="0" w:type="dxa"/>
        </w:trPr>
        <w:tc>
          <w:tcPr>
            <w:tcW w:w="0" w:type="auto"/>
            <w:vMerge/>
            <w:tcBorders>
              <w:top w:val="single" w:sz="8" w:space="0" w:color="000000"/>
              <w:left w:val="single" w:sz="8" w:space="0" w:color="000000"/>
              <w:bottom w:val="single" w:sz="12" w:space="0" w:color="000000"/>
              <w:right w:val="single" w:sz="8" w:space="0" w:color="000000"/>
            </w:tcBorders>
            <w:vAlign w:val="center"/>
            <w:hideMark/>
          </w:tcPr>
          <w:p w:rsidR="00697622" w:rsidRDefault="00697622">
            <w:pPr>
              <w:widowControl/>
              <w:jc w:val="left"/>
              <w:rPr>
                <w:rFonts w:ascii="Arial" w:hAnsi="Arial" w:cs="Arial"/>
                <w:kern w:val="0"/>
                <w:sz w:val="24"/>
                <w:szCs w:val="24"/>
              </w:rPr>
            </w:pPr>
          </w:p>
        </w:tc>
        <w:tc>
          <w:tcPr>
            <w:tcW w:w="1597" w:type="dxa"/>
            <w:tcBorders>
              <w:top w:val="nil"/>
              <w:left w:val="single" w:sz="8" w:space="0" w:color="000000"/>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hint="eastAsia"/>
                <w:color w:val="000000"/>
                <w:kern w:val="0"/>
                <w:sz w:val="24"/>
                <w:szCs w:val="24"/>
              </w:rPr>
              <w:t>中国银行</w:t>
            </w:r>
          </w:p>
        </w:tc>
        <w:tc>
          <w:tcPr>
            <w:tcW w:w="1728" w:type="dxa"/>
            <w:tcBorders>
              <w:top w:val="nil"/>
              <w:left w:val="single" w:sz="8" w:space="0" w:color="000000"/>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w:t>
            </w:r>
            <w:r>
              <w:rPr>
                <w:rFonts w:ascii="Arial" w:hAnsi="Arial" w:cs="Arial" w:hint="eastAsia"/>
                <w:color w:val="000000"/>
                <w:kern w:val="0"/>
                <w:sz w:val="24"/>
                <w:szCs w:val="24"/>
              </w:rPr>
              <w:t>稳定</w:t>
            </w:r>
          </w:p>
        </w:tc>
        <w:tc>
          <w:tcPr>
            <w:tcW w:w="2035" w:type="dxa"/>
            <w:tcBorders>
              <w:top w:val="nil"/>
              <w:left w:val="single" w:sz="8" w:space="0" w:color="000000"/>
              <w:bottom w:val="nil"/>
              <w:right w:val="single" w:sz="8" w:space="0" w:color="auto"/>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A1/</w:t>
            </w:r>
            <w:r>
              <w:rPr>
                <w:rFonts w:ascii="Arial" w:hAnsi="Arial" w:cs="Arial" w:hint="eastAsia"/>
                <w:color w:val="000000"/>
                <w:kern w:val="0"/>
                <w:sz w:val="24"/>
                <w:szCs w:val="24"/>
              </w:rPr>
              <w:t>稳定</w:t>
            </w:r>
          </w:p>
        </w:tc>
        <w:tc>
          <w:tcPr>
            <w:tcW w:w="2050" w:type="dxa"/>
            <w:tcBorders>
              <w:top w:val="nil"/>
              <w:left w:val="single" w:sz="8" w:space="0" w:color="auto"/>
              <w:bottom w:val="nil"/>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D-/</w:t>
            </w:r>
            <w:r>
              <w:rPr>
                <w:rFonts w:ascii="Arial" w:hAnsi="Arial" w:cs="Arial" w:hint="eastAsia"/>
                <w:color w:val="000000"/>
                <w:kern w:val="0"/>
                <w:sz w:val="24"/>
                <w:szCs w:val="24"/>
              </w:rPr>
              <w:t>正面</w:t>
            </w:r>
          </w:p>
        </w:tc>
      </w:tr>
      <w:tr w:rsidR="00697622" w:rsidTr="00697622">
        <w:trPr>
          <w:trHeight w:val="255"/>
          <w:tblCellSpacing w:w="0" w:type="dxa"/>
        </w:trPr>
        <w:tc>
          <w:tcPr>
            <w:tcW w:w="0" w:type="auto"/>
            <w:vMerge/>
            <w:tcBorders>
              <w:top w:val="single" w:sz="8" w:space="0" w:color="000000"/>
              <w:left w:val="single" w:sz="8" w:space="0" w:color="000000"/>
              <w:bottom w:val="single" w:sz="12" w:space="0" w:color="000000"/>
              <w:right w:val="single" w:sz="8" w:space="0" w:color="000000"/>
            </w:tcBorders>
            <w:vAlign w:val="center"/>
            <w:hideMark/>
          </w:tcPr>
          <w:p w:rsidR="00697622" w:rsidRDefault="00697622">
            <w:pPr>
              <w:widowControl/>
              <w:jc w:val="left"/>
              <w:rPr>
                <w:rFonts w:ascii="Arial" w:hAnsi="Arial" w:cs="Arial"/>
                <w:kern w:val="0"/>
                <w:sz w:val="24"/>
                <w:szCs w:val="24"/>
              </w:rPr>
            </w:pPr>
          </w:p>
        </w:tc>
        <w:tc>
          <w:tcPr>
            <w:tcW w:w="1597" w:type="dxa"/>
            <w:tcBorders>
              <w:top w:val="nil"/>
              <w:left w:val="single" w:sz="8" w:space="0" w:color="000000"/>
              <w:bottom w:val="single" w:sz="12" w:space="0" w:color="000000"/>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hint="eastAsia"/>
                <w:color w:val="000000"/>
                <w:kern w:val="0"/>
                <w:sz w:val="24"/>
                <w:szCs w:val="24"/>
              </w:rPr>
              <w:t>建设银行</w:t>
            </w:r>
          </w:p>
        </w:tc>
        <w:tc>
          <w:tcPr>
            <w:tcW w:w="1728" w:type="dxa"/>
            <w:tcBorders>
              <w:top w:val="nil"/>
              <w:left w:val="single" w:sz="8" w:space="0" w:color="000000"/>
              <w:bottom w:val="single" w:sz="12" w:space="0" w:color="000000"/>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w:t>
            </w:r>
            <w:r>
              <w:rPr>
                <w:rFonts w:ascii="Arial" w:hAnsi="Arial" w:cs="Arial" w:hint="eastAsia"/>
                <w:color w:val="000000"/>
                <w:kern w:val="0"/>
                <w:sz w:val="24"/>
                <w:szCs w:val="24"/>
              </w:rPr>
              <w:t>稳定</w:t>
            </w:r>
          </w:p>
        </w:tc>
        <w:tc>
          <w:tcPr>
            <w:tcW w:w="2035" w:type="dxa"/>
            <w:tcBorders>
              <w:top w:val="nil"/>
              <w:left w:val="single" w:sz="8" w:space="0" w:color="000000"/>
              <w:bottom w:val="single" w:sz="12" w:space="0" w:color="000000"/>
              <w:right w:val="single" w:sz="8" w:space="0" w:color="auto"/>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A1/</w:t>
            </w:r>
            <w:r>
              <w:rPr>
                <w:rFonts w:ascii="Arial" w:hAnsi="Arial" w:cs="Arial" w:hint="eastAsia"/>
                <w:color w:val="000000"/>
                <w:kern w:val="0"/>
                <w:sz w:val="24"/>
                <w:szCs w:val="24"/>
              </w:rPr>
              <w:t>稳定</w:t>
            </w:r>
          </w:p>
        </w:tc>
        <w:tc>
          <w:tcPr>
            <w:tcW w:w="2050" w:type="dxa"/>
            <w:tcBorders>
              <w:top w:val="nil"/>
              <w:left w:val="single" w:sz="8" w:space="0" w:color="auto"/>
              <w:bottom w:val="single" w:sz="12" w:space="0" w:color="000000"/>
              <w:right w:val="single" w:sz="8" w:space="0" w:color="000000"/>
            </w:tcBorders>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color w:val="000000"/>
                <w:kern w:val="0"/>
                <w:sz w:val="24"/>
                <w:szCs w:val="24"/>
              </w:rPr>
              <w:t>D-/</w:t>
            </w:r>
            <w:r>
              <w:rPr>
                <w:rFonts w:ascii="Arial" w:hAnsi="Arial" w:cs="Arial" w:hint="eastAsia"/>
                <w:color w:val="000000"/>
                <w:kern w:val="0"/>
                <w:sz w:val="24"/>
                <w:szCs w:val="24"/>
              </w:rPr>
              <w:t>稳定</w:t>
            </w:r>
          </w:p>
        </w:tc>
      </w:tr>
    </w:tbl>
    <w:p w:rsidR="00697622" w:rsidRDefault="00697622" w:rsidP="00697622">
      <w:pPr>
        <w:widowControl/>
        <w:snapToGrid w:val="0"/>
        <w:spacing w:line="560" w:lineRule="atLeast"/>
        <w:ind w:hanging="720"/>
        <w:jc w:val="center"/>
        <w:rPr>
          <w:rFonts w:ascii="Arial" w:hAnsi="Arial" w:cs="Arial"/>
          <w:kern w:val="0"/>
          <w:sz w:val="24"/>
          <w:szCs w:val="24"/>
        </w:rPr>
      </w:pPr>
      <w:r>
        <w:rPr>
          <w:rFonts w:ascii="Arial" w:hAnsi="Arial" w:cs="Arial"/>
          <w:color w:val="000000"/>
          <w:kern w:val="0"/>
          <w:sz w:val="24"/>
          <w:szCs w:val="24"/>
        </w:rPr>
        <w:t> </w:t>
      </w:r>
    </w:p>
    <w:p w:rsidR="00697622" w:rsidRDefault="00697622" w:rsidP="00697622">
      <w:pPr>
        <w:widowControl/>
        <w:snapToGrid w:val="0"/>
        <w:spacing w:line="560" w:lineRule="atLeast"/>
        <w:ind w:firstLine="70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3</w:t>
      </w:r>
      <w:r>
        <w:rPr>
          <w:rFonts w:ascii="Arial" w:hAnsi="Arial" w:cs="Arial" w:hint="eastAsia"/>
          <w:color w:val="000000"/>
          <w:kern w:val="0"/>
          <w:sz w:val="24"/>
          <w:szCs w:val="24"/>
        </w:rPr>
        <w:t>、</w:t>
      </w:r>
      <w:r>
        <w:rPr>
          <w:rFonts w:ascii="Arial" w:hAnsi="Arial" w:cs="Arial"/>
          <w:color w:val="000000"/>
          <w:kern w:val="0"/>
          <w:sz w:val="24"/>
          <w:szCs w:val="24"/>
        </w:rPr>
        <w:t>2007</w:t>
      </w:r>
      <w:r>
        <w:rPr>
          <w:rFonts w:ascii="Arial" w:hAnsi="Arial" w:cs="Arial" w:hint="eastAsia"/>
          <w:color w:val="000000"/>
          <w:kern w:val="0"/>
          <w:sz w:val="24"/>
          <w:szCs w:val="24"/>
        </w:rPr>
        <w:t>年美国</w:t>
      </w:r>
      <w:proofErr w:type="gramStart"/>
      <w:r>
        <w:rPr>
          <w:rFonts w:ascii="Arial" w:hAnsi="Arial" w:cs="Arial" w:hint="eastAsia"/>
          <w:color w:val="000000"/>
          <w:kern w:val="0"/>
          <w:sz w:val="24"/>
          <w:szCs w:val="24"/>
        </w:rPr>
        <w:t>次贷</w:t>
      </w:r>
      <w:proofErr w:type="gramEnd"/>
      <w:r>
        <w:rPr>
          <w:rFonts w:ascii="Arial" w:hAnsi="Arial" w:cs="Arial" w:hint="eastAsia"/>
          <w:color w:val="000000"/>
          <w:kern w:val="0"/>
          <w:sz w:val="24"/>
          <w:szCs w:val="24"/>
        </w:rPr>
        <w:t>危机发生后，国际权威评级机构对美国一些破产倒闭金融机构进行了评级。下表是陷入危机前后，国际评级机构对部分金融机构评级的变化对比情况。</w:t>
      </w:r>
    </w:p>
    <w:p w:rsidR="00697622" w:rsidRDefault="00697622" w:rsidP="00697622">
      <w:pPr>
        <w:widowControl/>
        <w:snapToGrid w:val="0"/>
        <w:spacing w:line="560" w:lineRule="atLeast"/>
        <w:ind w:firstLine="700"/>
        <w:jc w:val="left"/>
        <w:rPr>
          <w:rFonts w:ascii="Arial" w:hAnsi="Arial" w:cs="Arial"/>
          <w:kern w:val="0"/>
          <w:sz w:val="24"/>
          <w:szCs w:val="24"/>
        </w:rPr>
      </w:pPr>
      <w:r>
        <w:rPr>
          <w:rFonts w:ascii="Arial" w:hAnsi="Arial" w:cs="Arial"/>
          <w:color w:val="000000"/>
          <w:kern w:val="0"/>
          <w:sz w:val="24"/>
          <w:szCs w:val="24"/>
        </w:rPr>
        <w:t> </w:t>
      </w:r>
    </w:p>
    <w:tbl>
      <w:tblPr>
        <w:tblW w:w="0" w:type="auto"/>
        <w:tblCellSpacing w:w="0" w:type="dxa"/>
        <w:tblInd w:w="110" w:type="dxa"/>
        <w:tblBorders>
          <w:top w:val="single" w:sz="8" w:space="0" w:color="000000"/>
          <w:left w:val="single" w:sz="8" w:space="0" w:color="000000"/>
          <w:bottom w:val="single" w:sz="12" w:space="0" w:color="000000"/>
          <w:right w:val="single" w:sz="8" w:space="0" w:color="auto"/>
        </w:tblBorders>
        <w:tblCellMar>
          <w:left w:w="0" w:type="dxa"/>
          <w:right w:w="0" w:type="dxa"/>
        </w:tblCellMar>
        <w:tblLook w:val="04A0" w:firstRow="1" w:lastRow="0" w:firstColumn="1" w:lastColumn="0" w:noHBand="0" w:noVBand="1"/>
      </w:tblPr>
      <w:tblGrid>
        <w:gridCol w:w="1560"/>
        <w:gridCol w:w="2162"/>
        <w:gridCol w:w="1443"/>
        <w:gridCol w:w="1806"/>
        <w:gridCol w:w="1265"/>
      </w:tblGrid>
      <w:tr w:rsidR="00697622" w:rsidTr="00697622">
        <w:trPr>
          <w:trHeight w:val="300"/>
          <w:tblCellSpacing w:w="0" w:type="dxa"/>
        </w:trPr>
        <w:tc>
          <w:tcPr>
            <w:tcW w:w="1615" w:type="dxa"/>
            <w:vMerge w:val="restart"/>
            <w:tcBorders>
              <w:top w:val="single" w:sz="8" w:space="0" w:color="000000"/>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ind w:firstLine="560"/>
              <w:jc w:val="left"/>
              <w:rPr>
                <w:rFonts w:ascii="Arial" w:hAnsi="Arial" w:cs="Arial"/>
                <w:kern w:val="0"/>
                <w:sz w:val="24"/>
                <w:szCs w:val="24"/>
              </w:rPr>
            </w:pPr>
            <w:r>
              <w:rPr>
                <w:rFonts w:ascii="Arial" w:hAnsi="Arial" w:cs="Arial" w:hint="eastAsia"/>
                <w:color w:val="000000"/>
                <w:kern w:val="0"/>
                <w:sz w:val="24"/>
                <w:szCs w:val="24"/>
              </w:rPr>
              <w:t>机</w:t>
            </w:r>
            <w:r>
              <w:rPr>
                <w:rFonts w:ascii="Arial" w:hAnsi="Arial" w:cs="Arial"/>
                <w:color w:val="000000"/>
                <w:kern w:val="0"/>
                <w:sz w:val="24"/>
                <w:szCs w:val="24"/>
              </w:rPr>
              <w:t xml:space="preserve">   </w:t>
            </w:r>
            <w:r>
              <w:rPr>
                <w:rFonts w:ascii="Arial" w:hAnsi="Arial" w:cs="Arial" w:hint="eastAsia"/>
                <w:color w:val="000000"/>
                <w:kern w:val="0"/>
                <w:sz w:val="24"/>
                <w:szCs w:val="24"/>
              </w:rPr>
              <w:t>构</w:t>
            </w:r>
          </w:p>
        </w:tc>
        <w:tc>
          <w:tcPr>
            <w:tcW w:w="3705" w:type="dxa"/>
            <w:gridSpan w:val="2"/>
            <w:tcBorders>
              <w:top w:val="single" w:sz="8" w:space="0" w:color="000000"/>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ind w:firstLine="560"/>
              <w:jc w:val="left"/>
              <w:rPr>
                <w:rFonts w:ascii="Arial" w:hAnsi="Arial" w:cs="Arial"/>
                <w:kern w:val="0"/>
                <w:sz w:val="24"/>
                <w:szCs w:val="24"/>
              </w:rPr>
            </w:pPr>
            <w:r>
              <w:rPr>
                <w:rFonts w:ascii="Arial" w:hAnsi="Arial" w:cs="Arial" w:hint="eastAsia"/>
                <w:color w:val="000000"/>
                <w:kern w:val="0"/>
                <w:sz w:val="24"/>
                <w:szCs w:val="24"/>
              </w:rPr>
              <w:t>陷入危机前夕</w:t>
            </w:r>
          </w:p>
        </w:tc>
        <w:tc>
          <w:tcPr>
            <w:tcW w:w="3230" w:type="dxa"/>
            <w:gridSpan w:val="2"/>
            <w:tcBorders>
              <w:top w:val="single" w:sz="8" w:space="0" w:color="000000"/>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ind w:firstLine="560"/>
              <w:jc w:val="left"/>
              <w:rPr>
                <w:rFonts w:ascii="Arial" w:hAnsi="Arial" w:cs="Arial"/>
                <w:kern w:val="0"/>
                <w:sz w:val="24"/>
                <w:szCs w:val="24"/>
              </w:rPr>
            </w:pPr>
            <w:r>
              <w:rPr>
                <w:rFonts w:ascii="Arial" w:hAnsi="Arial" w:cs="Arial" w:hint="eastAsia"/>
                <w:color w:val="000000"/>
                <w:kern w:val="0"/>
                <w:sz w:val="24"/>
                <w:szCs w:val="24"/>
              </w:rPr>
              <w:t>陷入危机前半年</w:t>
            </w:r>
          </w:p>
        </w:tc>
      </w:tr>
      <w:tr w:rsidR="00697622" w:rsidTr="00697622">
        <w:trPr>
          <w:trHeight w:val="220"/>
          <w:tblCellSpacing w:w="0" w:type="dxa"/>
        </w:trPr>
        <w:tc>
          <w:tcPr>
            <w:tcW w:w="0" w:type="auto"/>
            <w:vMerge/>
            <w:tcBorders>
              <w:top w:val="single" w:sz="8" w:space="0" w:color="000000"/>
              <w:left w:val="single" w:sz="8" w:space="0" w:color="auto"/>
              <w:bottom w:val="single" w:sz="8" w:space="0" w:color="auto"/>
              <w:right w:val="single" w:sz="8" w:space="0" w:color="auto"/>
            </w:tcBorders>
            <w:vAlign w:val="center"/>
            <w:hideMark/>
          </w:tcPr>
          <w:p w:rsidR="00697622" w:rsidRDefault="00697622">
            <w:pPr>
              <w:widowControl/>
              <w:jc w:val="left"/>
              <w:rPr>
                <w:rFonts w:ascii="Arial" w:hAnsi="Arial" w:cs="Arial"/>
                <w:kern w:val="0"/>
                <w:sz w:val="24"/>
                <w:szCs w:val="24"/>
              </w:rPr>
            </w:pPr>
          </w:p>
        </w:tc>
        <w:tc>
          <w:tcPr>
            <w:tcW w:w="2185"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ind w:firstLine="560"/>
              <w:jc w:val="left"/>
              <w:rPr>
                <w:rFonts w:ascii="Arial" w:hAnsi="Arial" w:cs="Arial"/>
                <w:kern w:val="0"/>
                <w:sz w:val="24"/>
                <w:szCs w:val="24"/>
              </w:rPr>
            </w:pPr>
            <w:r>
              <w:rPr>
                <w:rFonts w:ascii="Arial" w:hAnsi="Arial" w:cs="Arial" w:hint="eastAsia"/>
                <w:color w:val="000000"/>
                <w:kern w:val="0"/>
                <w:sz w:val="24"/>
                <w:szCs w:val="24"/>
              </w:rPr>
              <w:t>长期信用等级</w:t>
            </w:r>
          </w:p>
        </w:tc>
        <w:tc>
          <w:tcPr>
            <w:tcW w:w="1520"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hint="eastAsia"/>
                <w:color w:val="000000"/>
                <w:kern w:val="0"/>
                <w:sz w:val="24"/>
                <w:szCs w:val="24"/>
              </w:rPr>
              <w:t>财务实力评级</w:t>
            </w:r>
          </w:p>
        </w:tc>
        <w:tc>
          <w:tcPr>
            <w:tcW w:w="1900"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ind w:firstLine="560"/>
              <w:jc w:val="left"/>
              <w:rPr>
                <w:rFonts w:ascii="Arial" w:hAnsi="Arial" w:cs="Arial"/>
                <w:kern w:val="0"/>
                <w:sz w:val="24"/>
                <w:szCs w:val="24"/>
              </w:rPr>
            </w:pPr>
            <w:r>
              <w:rPr>
                <w:rFonts w:ascii="Arial" w:hAnsi="Arial" w:cs="Arial" w:hint="eastAsia"/>
                <w:color w:val="000000"/>
                <w:kern w:val="0"/>
                <w:sz w:val="24"/>
                <w:szCs w:val="24"/>
              </w:rPr>
              <w:t>长期信用等级</w:t>
            </w:r>
          </w:p>
        </w:tc>
        <w:tc>
          <w:tcPr>
            <w:tcW w:w="1330"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jc w:val="left"/>
              <w:rPr>
                <w:rFonts w:ascii="Arial" w:hAnsi="Arial" w:cs="Arial"/>
                <w:kern w:val="0"/>
                <w:sz w:val="24"/>
                <w:szCs w:val="24"/>
              </w:rPr>
            </w:pPr>
            <w:r>
              <w:rPr>
                <w:rFonts w:ascii="Arial" w:hAnsi="Arial" w:cs="Arial" w:hint="eastAsia"/>
                <w:color w:val="000000"/>
                <w:kern w:val="0"/>
                <w:sz w:val="24"/>
                <w:szCs w:val="24"/>
              </w:rPr>
              <w:t>财务实力评级</w:t>
            </w:r>
          </w:p>
        </w:tc>
      </w:tr>
      <w:tr w:rsidR="00697622" w:rsidTr="00697622">
        <w:trPr>
          <w:trHeight w:val="320"/>
          <w:tblCellSpacing w:w="0" w:type="dxa"/>
        </w:trPr>
        <w:tc>
          <w:tcPr>
            <w:tcW w:w="1615"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hint="eastAsia"/>
                <w:color w:val="000000"/>
                <w:kern w:val="0"/>
                <w:sz w:val="24"/>
                <w:szCs w:val="24"/>
              </w:rPr>
              <w:t>美联银行</w:t>
            </w:r>
          </w:p>
        </w:tc>
        <w:tc>
          <w:tcPr>
            <w:tcW w:w="2185"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color w:val="000000"/>
                <w:kern w:val="0"/>
                <w:sz w:val="24"/>
                <w:szCs w:val="24"/>
              </w:rPr>
              <w:t>Aa1(2008/07/22)</w:t>
            </w:r>
          </w:p>
        </w:tc>
        <w:tc>
          <w:tcPr>
            <w:tcW w:w="1520"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color w:val="000000"/>
                <w:kern w:val="0"/>
                <w:sz w:val="24"/>
                <w:szCs w:val="24"/>
              </w:rPr>
              <w:t>B+</w:t>
            </w:r>
          </w:p>
        </w:tc>
        <w:tc>
          <w:tcPr>
            <w:tcW w:w="1900"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color w:val="000000"/>
                <w:kern w:val="0"/>
                <w:sz w:val="24"/>
                <w:szCs w:val="24"/>
              </w:rPr>
              <w:t>Aa1</w:t>
            </w:r>
          </w:p>
        </w:tc>
        <w:tc>
          <w:tcPr>
            <w:tcW w:w="1330"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jc w:val="center"/>
              <w:rPr>
                <w:rFonts w:ascii="Arial" w:hAnsi="Arial" w:cs="Arial"/>
                <w:kern w:val="0"/>
                <w:sz w:val="24"/>
                <w:szCs w:val="24"/>
              </w:rPr>
            </w:pPr>
            <w:r>
              <w:rPr>
                <w:rFonts w:ascii="Arial" w:hAnsi="Arial" w:cs="Arial"/>
                <w:color w:val="000000"/>
                <w:kern w:val="0"/>
                <w:sz w:val="24"/>
                <w:szCs w:val="24"/>
              </w:rPr>
              <w:t>B+</w:t>
            </w:r>
          </w:p>
        </w:tc>
      </w:tr>
      <w:tr w:rsidR="00697622" w:rsidTr="00697622">
        <w:trPr>
          <w:trHeight w:val="167"/>
          <w:tblCellSpacing w:w="0" w:type="dxa"/>
        </w:trPr>
        <w:tc>
          <w:tcPr>
            <w:tcW w:w="1615"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line="167" w:lineRule="atLeast"/>
              <w:jc w:val="center"/>
              <w:rPr>
                <w:rFonts w:ascii="Arial" w:hAnsi="Arial" w:cs="Arial"/>
                <w:kern w:val="0"/>
                <w:sz w:val="24"/>
                <w:szCs w:val="24"/>
              </w:rPr>
            </w:pPr>
            <w:r>
              <w:rPr>
                <w:rFonts w:ascii="Arial" w:hAnsi="Arial" w:cs="Arial" w:hint="eastAsia"/>
                <w:color w:val="000000"/>
                <w:kern w:val="0"/>
                <w:sz w:val="24"/>
                <w:szCs w:val="24"/>
              </w:rPr>
              <w:t>华盛顿互惠银行</w:t>
            </w:r>
          </w:p>
        </w:tc>
        <w:tc>
          <w:tcPr>
            <w:tcW w:w="2185"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line="167" w:lineRule="atLeast"/>
              <w:jc w:val="center"/>
              <w:rPr>
                <w:rFonts w:ascii="Arial" w:hAnsi="Arial" w:cs="Arial"/>
                <w:kern w:val="0"/>
                <w:sz w:val="24"/>
                <w:szCs w:val="24"/>
              </w:rPr>
            </w:pPr>
            <w:r>
              <w:rPr>
                <w:rFonts w:ascii="Arial" w:hAnsi="Arial" w:cs="Arial"/>
                <w:color w:val="000000"/>
                <w:kern w:val="0"/>
                <w:sz w:val="24"/>
                <w:szCs w:val="24"/>
              </w:rPr>
              <w:t>A2(2007/12/10)</w:t>
            </w:r>
          </w:p>
        </w:tc>
        <w:tc>
          <w:tcPr>
            <w:tcW w:w="1520"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line="167" w:lineRule="atLeast"/>
              <w:jc w:val="center"/>
              <w:rPr>
                <w:rFonts w:ascii="Arial" w:hAnsi="Arial" w:cs="Arial"/>
                <w:kern w:val="0"/>
                <w:sz w:val="24"/>
                <w:szCs w:val="24"/>
              </w:rPr>
            </w:pPr>
            <w:r>
              <w:rPr>
                <w:rFonts w:ascii="Arial" w:hAnsi="Arial" w:cs="Arial"/>
                <w:color w:val="000000"/>
                <w:kern w:val="0"/>
                <w:sz w:val="24"/>
                <w:szCs w:val="24"/>
              </w:rPr>
              <w:t>B-</w:t>
            </w:r>
          </w:p>
        </w:tc>
        <w:tc>
          <w:tcPr>
            <w:tcW w:w="1900"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line="167" w:lineRule="atLeast"/>
              <w:jc w:val="center"/>
              <w:rPr>
                <w:rFonts w:ascii="Arial" w:hAnsi="Arial" w:cs="Arial"/>
                <w:kern w:val="0"/>
                <w:sz w:val="24"/>
                <w:szCs w:val="24"/>
              </w:rPr>
            </w:pPr>
            <w:r>
              <w:rPr>
                <w:rFonts w:ascii="Arial" w:hAnsi="Arial" w:cs="Arial"/>
                <w:color w:val="000000"/>
                <w:kern w:val="0"/>
                <w:sz w:val="24"/>
                <w:szCs w:val="24"/>
              </w:rPr>
              <w:t>A2</w:t>
            </w:r>
          </w:p>
        </w:tc>
        <w:tc>
          <w:tcPr>
            <w:tcW w:w="1330" w:type="dxa"/>
            <w:tcBorders>
              <w:top w:val="single" w:sz="8" w:space="0" w:color="auto"/>
              <w:left w:val="single" w:sz="8" w:space="0" w:color="auto"/>
              <w:bottom w:val="single" w:sz="8" w:space="0" w:color="auto"/>
              <w:right w:val="single" w:sz="8" w:space="0" w:color="auto"/>
            </w:tcBorders>
            <w:vAlign w:val="center"/>
            <w:hideMark/>
          </w:tcPr>
          <w:p w:rsidR="00697622" w:rsidRDefault="00697622">
            <w:pPr>
              <w:widowControl/>
              <w:spacing w:before="100" w:beforeAutospacing="1" w:after="100" w:afterAutospacing="1" w:line="167" w:lineRule="atLeast"/>
              <w:jc w:val="center"/>
              <w:rPr>
                <w:rFonts w:ascii="Arial" w:hAnsi="Arial" w:cs="Arial"/>
                <w:kern w:val="0"/>
                <w:sz w:val="24"/>
                <w:szCs w:val="24"/>
              </w:rPr>
            </w:pPr>
            <w:r>
              <w:rPr>
                <w:rFonts w:ascii="Arial" w:hAnsi="Arial" w:cs="Arial"/>
                <w:color w:val="000000"/>
                <w:kern w:val="0"/>
                <w:sz w:val="24"/>
                <w:szCs w:val="24"/>
              </w:rPr>
              <w:t>B-</w:t>
            </w:r>
          </w:p>
        </w:tc>
      </w:tr>
    </w:tbl>
    <w:p w:rsidR="00697622" w:rsidRDefault="00697622" w:rsidP="00697622">
      <w:pPr>
        <w:widowControl/>
        <w:snapToGrid w:val="0"/>
        <w:spacing w:line="360" w:lineRule="auto"/>
        <w:ind w:firstLine="360"/>
        <w:jc w:val="left"/>
        <w:rPr>
          <w:rFonts w:ascii="Arial" w:hAnsi="Arial" w:cs="Arial"/>
          <w:kern w:val="0"/>
          <w:sz w:val="24"/>
          <w:szCs w:val="24"/>
        </w:rPr>
      </w:pPr>
      <w:r>
        <w:rPr>
          <w:rFonts w:ascii="Arial" w:hAnsi="Arial" w:cs="Arial"/>
          <w:color w:val="000000"/>
          <w:kern w:val="0"/>
          <w:sz w:val="24"/>
          <w:szCs w:val="24"/>
        </w:rPr>
        <w:t> </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要求：试以</w:t>
      </w:r>
      <w:r>
        <w:rPr>
          <w:rFonts w:ascii="Arial" w:hAnsi="Arial" w:cs="Arial"/>
          <w:color w:val="000000"/>
          <w:kern w:val="0"/>
          <w:sz w:val="24"/>
          <w:szCs w:val="24"/>
        </w:rPr>
        <w:t>“</w:t>
      </w:r>
      <w:r>
        <w:rPr>
          <w:rFonts w:ascii="Arial" w:hAnsi="Arial" w:cs="Arial" w:hint="eastAsia"/>
          <w:color w:val="000000"/>
          <w:kern w:val="0"/>
          <w:sz w:val="24"/>
          <w:szCs w:val="24"/>
        </w:rPr>
        <w:t>国际信用评级对我国银行信用评级的影响</w:t>
      </w:r>
      <w:r>
        <w:rPr>
          <w:rFonts w:ascii="Arial" w:hAnsi="Arial" w:cs="Arial"/>
          <w:color w:val="000000"/>
          <w:kern w:val="0"/>
          <w:sz w:val="24"/>
          <w:szCs w:val="24"/>
        </w:rPr>
        <w:t>”</w:t>
      </w:r>
      <w:r>
        <w:rPr>
          <w:rFonts w:ascii="Arial" w:hAnsi="Arial" w:cs="Arial" w:hint="eastAsia"/>
          <w:color w:val="000000"/>
          <w:kern w:val="0"/>
          <w:sz w:val="24"/>
          <w:szCs w:val="24"/>
        </w:rPr>
        <w:t>为题写一篇不少于</w:t>
      </w:r>
      <w:r>
        <w:rPr>
          <w:rFonts w:ascii="Arial" w:hAnsi="Arial" w:cs="Arial"/>
          <w:color w:val="000000"/>
          <w:kern w:val="0"/>
          <w:sz w:val="24"/>
          <w:szCs w:val="24"/>
        </w:rPr>
        <w:t>600</w:t>
      </w:r>
      <w:r>
        <w:rPr>
          <w:rFonts w:ascii="Arial" w:hAnsi="Arial" w:cs="Arial" w:hint="eastAsia"/>
          <w:color w:val="000000"/>
          <w:kern w:val="0"/>
          <w:sz w:val="24"/>
          <w:szCs w:val="24"/>
        </w:rPr>
        <w:t>字的短文。</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分析思路：</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1</w:t>
      </w:r>
      <w:r>
        <w:rPr>
          <w:rFonts w:ascii="Arial" w:hAnsi="Arial" w:cs="Arial" w:hint="eastAsia"/>
          <w:color w:val="000000"/>
          <w:kern w:val="0"/>
          <w:sz w:val="24"/>
          <w:szCs w:val="24"/>
        </w:rPr>
        <w:t>、概括银行绩效评级和银行信用评级的内容；</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2</w:t>
      </w:r>
      <w:r>
        <w:rPr>
          <w:rFonts w:ascii="Arial" w:hAnsi="Arial" w:cs="Arial" w:hint="eastAsia"/>
          <w:color w:val="000000"/>
          <w:kern w:val="0"/>
          <w:sz w:val="24"/>
          <w:szCs w:val="24"/>
        </w:rPr>
        <w:t>、谈谈你对国际信用评级机构对我国银行评级的看法；</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3</w:t>
      </w:r>
      <w:r>
        <w:rPr>
          <w:rFonts w:ascii="Arial" w:hAnsi="Arial" w:cs="Arial" w:hint="eastAsia"/>
          <w:color w:val="000000"/>
          <w:kern w:val="0"/>
          <w:sz w:val="24"/>
          <w:szCs w:val="24"/>
        </w:rPr>
        <w:t>、阐述要提高国际信用评级机构对我国银行业的评级，有哪些工作要做？</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4</w:t>
      </w:r>
      <w:r>
        <w:rPr>
          <w:rFonts w:ascii="Arial" w:hAnsi="Arial" w:cs="Arial" w:hint="eastAsia"/>
          <w:color w:val="000000"/>
          <w:kern w:val="0"/>
          <w:sz w:val="24"/>
          <w:szCs w:val="24"/>
        </w:rPr>
        <w:t>、提出你的政策建议。</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lastRenderedPageBreak/>
        <w:t>第九次作业（</w:t>
      </w:r>
      <w:r>
        <w:rPr>
          <w:rFonts w:ascii="Arial" w:hAnsi="Arial" w:cs="Arial"/>
          <w:b/>
          <w:bCs/>
          <w:color w:val="000000"/>
          <w:kern w:val="0"/>
          <w:sz w:val="24"/>
          <w:szCs w:val="24"/>
        </w:rPr>
        <w:t>10</w:t>
      </w:r>
      <w:r>
        <w:rPr>
          <w:rFonts w:ascii="Arial" w:hAnsi="Arial" w:cs="Arial" w:hint="eastAsia"/>
          <w:b/>
          <w:bCs/>
          <w:color w:val="000000"/>
          <w:kern w:val="0"/>
          <w:sz w:val="24"/>
          <w:szCs w:val="24"/>
        </w:rPr>
        <w:t>分）：</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《分析材料》：</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1</w:t>
      </w:r>
      <w:r>
        <w:rPr>
          <w:rFonts w:ascii="Arial" w:hAnsi="Arial" w:cs="Arial" w:hint="eastAsia"/>
          <w:color w:val="000000"/>
          <w:kern w:val="0"/>
          <w:sz w:val="24"/>
          <w:szCs w:val="24"/>
        </w:rPr>
        <w:t>、来自中国银监会的资料表明，到</w:t>
      </w:r>
      <w:r>
        <w:rPr>
          <w:rFonts w:ascii="Arial" w:hAnsi="Arial" w:cs="Arial"/>
          <w:color w:val="000000"/>
          <w:kern w:val="0"/>
          <w:sz w:val="24"/>
          <w:szCs w:val="24"/>
        </w:rPr>
        <w:t>2008</w:t>
      </w:r>
      <w:r>
        <w:rPr>
          <w:rFonts w:ascii="Arial" w:hAnsi="Arial" w:cs="Arial" w:hint="eastAsia"/>
          <w:color w:val="000000"/>
          <w:kern w:val="0"/>
          <w:sz w:val="24"/>
          <w:szCs w:val="24"/>
        </w:rPr>
        <w:t>年底，我国银行业资产总额</w:t>
      </w:r>
      <w:r>
        <w:rPr>
          <w:rFonts w:ascii="Arial" w:hAnsi="Arial" w:cs="Arial"/>
          <w:color w:val="000000"/>
          <w:kern w:val="0"/>
          <w:sz w:val="24"/>
          <w:szCs w:val="24"/>
        </w:rPr>
        <w:t>62.4</w:t>
      </w:r>
      <w:proofErr w:type="gramStart"/>
      <w:r>
        <w:rPr>
          <w:rFonts w:ascii="Arial" w:hAnsi="Arial" w:cs="Arial" w:hint="eastAsia"/>
          <w:color w:val="000000"/>
          <w:kern w:val="0"/>
          <w:sz w:val="24"/>
          <w:szCs w:val="24"/>
        </w:rPr>
        <w:t>万亿</w:t>
      </w:r>
      <w:proofErr w:type="gramEnd"/>
      <w:r>
        <w:rPr>
          <w:rFonts w:ascii="Arial" w:hAnsi="Arial" w:cs="Arial" w:hint="eastAsia"/>
          <w:color w:val="000000"/>
          <w:kern w:val="0"/>
          <w:sz w:val="24"/>
          <w:szCs w:val="24"/>
        </w:rPr>
        <w:t>元，是</w:t>
      </w:r>
      <w:r>
        <w:rPr>
          <w:rFonts w:ascii="Arial" w:hAnsi="Arial" w:cs="Arial"/>
          <w:color w:val="000000"/>
          <w:kern w:val="0"/>
          <w:sz w:val="24"/>
          <w:szCs w:val="24"/>
        </w:rPr>
        <w:t>1978</w:t>
      </w:r>
      <w:r>
        <w:rPr>
          <w:rFonts w:ascii="Arial" w:hAnsi="Arial" w:cs="Arial" w:hint="eastAsia"/>
          <w:color w:val="000000"/>
          <w:kern w:val="0"/>
          <w:sz w:val="24"/>
          <w:szCs w:val="24"/>
        </w:rPr>
        <w:t>年的</w:t>
      </w:r>
      <w:r>
        <w:rPr>
          <w:rFonts w:ascii="Arial" w:hAnsi="Arial" w:cs="Arial"/>
          <w:color w:val="000000"/>
          <w:kern w:val="0"/>
          <w:sz w:val="24"/>
          <w:szCs w:val="24"/>
        </w:rPr>
        <w:t>323</w:t>
      </w:r>
      <w:r>
        <w:rPr>
          <w:rFonts w:ascii="Arial" w:hAnsi="Arial" w:cs="Arial" w:hint="eastAsia"/>
          <w:color w:val="000000"/>
          <w:kern w:val="0"/>
          <w:sz w:val="24"/>
          <w:szCs w:val="24"/>
        </w:rPr>
        <w:t>倍，年均增长</w:t>
      </w:r>
      <w:r>
        <w:rPr>
          <w:rFonts w:ascii="Arial" w:hAnsi="Arial" w:cs="Arial"/>
          <w:color w:val="000000"/>
          <w:kern w:val="0"/>
          <w:sz w:val="24"/>
          <w:szCs w:val="24"/>
        </w:rPr>
        <w:t>21.2%</w:t>
      </w:r>
      <w:r>
        <w:rPr>
          <w:rFonts w:ascii="Arial" w:hAnsi="Arial" w:cs="Arial" w:hint="eastAsia"/>
          <w:color w:val="000000"/>
          <w:kern w:val="0"/>
          <w:sz w:val="24"/>
          <w:szCs w:val="24"/>
        </w:rPr>
        <w:t>。按一级资本排名，工商银行、建设银行、中国银行进入了全球最大</w:t>
      </w:r>
      <w:r>
        <w:rPr>
          <w:rFonts w:ascii="Arial" w:hAnsi="Arial" w:cs="Arial"/>
          <w:color w:val="000000"/>
          <w:kern w:val="0"/>
          <w:sz w:val="24"/>
          <w:szCs w:val="24"/>
        </w:rPr>
        <w:t>15</w:t>
      </w:r>
      <w:r>
        <w:rPr>
          <w:rFonts w:ascii="Arial" w:hAnsi="Arial" w:cs="Arial" w:hint="eastAsia"/>
          <w:color w:val="000000"/>
          <w:kern w:val="0"/>
          <w:sz w:val="24"/>
          <w:szCs w:val="24"/>
        </w:rPr>
        <w:t>家银行的行列。</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2</w:t>
      </w:r>
      <w:r>
        <w:rPr>
          <w:rFonts w:ascii="Arial" w:hAnsi="Arial" w:cs="Arial" w:hint="eastAsia"/>
          <w:color w:val="000000"/>
          <w:kern w:val="0"/>
          <w:sz w:val="24"/>
          <w:szCs w:val="24"/>
        </w:rPr>
        <w:t>、长期以来，中国银行传统上是我国经营外汇业务为主的国有商业银行。</w:t>
      </w:r>
      <w:r>
        <w:rPr>
          <w:rFonts w:ascii="Arial" w:hAnsi="Arial" w:cs="Arial"/>
          <w:color w:val="000000"/>
          <w:kern w:val="0"/>
          <w:sz w:val="24"/>
          <w:szCs w:val="24"/>
        </w:rPr>
        <w:t>2008</w:t>
      </w:r>
      <w:r>
        <w:rPr>
          <w:rFonts w:ascii="Arial" w:hAnsi="Arial" w:cs="Arial" w:hint="eastAsia"/>
          <w:color w:val="000000"/>
          <w:kern w:val="0"/>
          <w:sz w:val="24"/>
          <w:szCs w:val="24"/>
        </w:rPr>
        <w:t>年金融危机以来，中国银行开始日益重视国内业务的发展，加大了对国内市场的开发力度。</w:t>
      </w:r>
      <w:r>
        <w:rPr>
          <w:rFonts w:ascii="Arial" w:hAnsi="Arial" w:cs="Arial"/>
          <w:color w:val="000000"/>
          <w:kern w:val="0"/>
          <w:sz w:val="24"/>
          <w:szCs w:val="24"/>
        </w:rPr>
        <w:t>2009</w:t>
      </w:r>
      <w:r>
        <w:rPr>
          <w:rFonts w:ascii="Arial" w:hAnsi="Arial" w:cs="Arial" w:hint="eastAsia"/>
          <w:color w:val="000000"/>
          <w:kern w:val="0"/>
          <w:sz w:val="24"/>
          <w:szCs w:val="24"/>
        </w:rPr>
        <w:t>年上半年，国内业务特别是贷款业务的发展速度远远高于其他银行。</w:t>
      </w:r>
    </w:p>
    <w:p w:rsidR="00697622" w:rsidRDefault="00697622" w:rsidP="00697622">
      <w:pPr>
        <w:widowControl/>
        <w:snapToGrid w:val="0"/>
        <w:spacing w:line="360" w:lineRule="auto"/>
        <w:ind w:firstLine="42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3</w:t>
      </w:r>
      <w:r>
        <w:rPr>
          <w:rFonts w:ascii="Arial" w:hAnsi="Arial" w:cs="Arial" w:hint="eastAsia"/>
          <w:color w:val="000000"/>
          <w:kern w:val="0"/>
          <w:sz w:val="24"/>
          <w:szCs w:val="24"/>
        </w:rPr>
        <w:t>、近年来，随着全球经济金融一体化的加速和各国对金融业管制的放松，国际大银行进一步加快了在境外设立分支机构和兼并收购的步伐，构建了全球化的业务网络；国际大银行境外业务占全部业务的比重越来越大，境外利润占全部利润来源的比例越来越高，许多银行营业收入中的近一半甚至高达</w:t>
      </w:r>
      <w:r>
        <w:rPr>
          <w:rFonts w:ascii="Arial" w:hAnsi="Arial" w:cs="Arial"/>
          <w:color w:val="000000"/>
          <w:kern w:val="0"/>
          <w:sz w:val="24"/>
          <w:szCs w:val="24"/>
        </w:rPr>
        <w:t>70%</w:t>
      </w:r>
      <w:r>
        <w:rPr>
          <w:rFonts w:ascii="Arial" w:hAnsi="Arial" w:cs="Arial" w:hint="eastAsia"/>
          <w:color w:val="000000"/>
          <w:kern w:val="0"/>
          <w:sz w:val="24"/>
          <w:szCs w:val="24"/>
        </w:rPr>
        <w:t>都来自本土之外。我国银行业全面开放为中资银行</w:t>
      </w:r>
      <w:r>
        <w:rPr>
          <w:rFonts w:ascii="Arial" w:hAnsi="Arial" w:cs="Arial"/>
          <w:color w:val="000000"/>
          <w:kern w:val="0"/>
          <w:sz w:val="24"/>
          <w:szCs w:val="24"/>
        </w:rPr>
        <w:t>“</w:t>
      </w:r>
      <w:r>
        <w:rPr>
          <w:rFonts w:ascii="Arial" w:hAnsi="Arial" w:cs="Arial" w:hint="eastAsia"/>
          <w:color w:val="000000"/>
          <w:kern w:val="0"/>
          <w:sz w:val="24"/>
          <w:szCs w:val="24"/>
        </w:rPr>
        <w:t>走出去</w:t>
      </w:r>
      <w:r>
        <w:rPr>
          <w:rFonts w:ascii="Arial" w:hAnsi="Arial" w:cs="Arial"/>
          <w:color w:val="000000"/>
          <w:kern w:val="0"/>
          <w:sz w:val="24"/>
          <w:szCs w:val="24"/>
        </w:rPr>
        <w:t>”</w:t>
      </w:r>
      <w:r>
        <w:rPr>
          <w:rFonts w:ascii="Arial" w:hAnsi="Arial" w:cs="Arial" w:hint="eastAsia"/>
          <w:color w:val="000000"/>
          <w:kern w:val="0"/>
          <w:sz w:val="24"/>
          <w:szCs w:val="24"/>
        </w:rPr>
        <w:t>创造了条件，特别是随着我国经济整体实力的增强和对外经济金融交往的日益频繁，我国银行业也加快了海外扩张的速度，发展的空间仍然很大。如目前工商银行境外资产和业务收入占比均不足</w:t>
      </w:r>
      <w:r>
        <w:rPr>
          <w:rFonts w:ascii="Arial" w:hAnsi="Arial" w:cs="Arial"/>
          <w:color w:val="000000"/>
          <w:kern w:val="0"/>
          <w:sz w:val="24"/>
          <w:szCs w:val="24"/>
        </w:rPr>
        <w:t>5%</w:t>
      </w:r>
      <w:r>
        <w:rPr>
          <w:rFonts w:ascii="Arial" w:hAnsi="Arial" w:cs="Arial" w:hint="eastAsia"/>
          <w:color w:val="000000"/>
          <w:kern w:val="0"/>
          <w:sz w:val="24"/>
          <w:szCs w:val="24"/>
        </w:rPr>
        <w:t>，本土实现的收益占整个集团收益的比重过大。</w:t>
      </w:r>
    </w:p>
    <w:p w:rsidR="00697622" w:rsidRDefault="00697622" w:rsidP="00697622">
      <w:pPr>
        <w:widowControl/>
        <w:snapToGrid w:val="0"/>
        <w:spacing w:line="360" w:lineRule="auto"/>
        <w:ind w:firstLine="480"/>
        <w:jc w:val="left"/>
        <w:rPr>
          <w:rFonts w:ascii="Arial" w:hAnsi="Arial" w:cs="Arial"/>
          <w:kern w:val="0"/>
          <w:sz w:val="24"/>
          <w:szCs w:val="24"/>
        </w:rPr>
      </w:pPr>
      <w:r>
        <w:rPr>
          <w:rFonts w:ascii="Arial" w:hAnsi="Arial" w:cs="Arial"/>
          <w:color w:val="000000"/>
          <w:kern w:val="0"/>
          <w:sz w:val="24"/>
          <w:szCs w:val="24"/>
        </w:rPr>
        <w:t> </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要求：根据以上材料和教材相关内容回答下列问题：</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1</w:t>
      </w:r>
      <w:r>
        <w:rPr>
          <w:rFonts w:ascii="Arial" w:hAnsi="Arial" w:cs="Arial" w:hint="eastAsia"/>
          <w:color w:val="000000"/>
          <w:kern w:val="0"/>
          <w:sz w:val="24"/>
          <w:szCs w:val="24"/>
        </w:rPr>
        <w:t>、简述我国银行业改革开放的成就以及我国银行业</w:t>
      </w:r>
      <w:r>
        <w:rPr>
          <w:rFonts w:ascii="Arial" w:hAnsi="Arial" w:cs="Arial"/>
          <w:color w:val="000000"/>
          <w:kern w:val="0"/>
          <w:sz w:val="24"/>
          <w:szCs w:val="24"/>
        </w:rPr>
        <w:t>“</w:t>
      </w:r>
      <w:r>
        <w:rPr>
          <w:rFonts w:ascii="Arial" w:hAnsi="Arial" w:cs="Arial" w:hint="eastAsia"/>
          <w:color w:val="000000"/>
          <w:kern w:val="0"/>
          <w:sz w:val="24"/>
          <w:szCs w:val="24"/>
        </w:rPr>
        <w:t>走出去</w:t>
      </w:r>
      <w:r>
        <w:rPr>
          <w:rFonts w:ascii="Arial" w:hAnsi="Arial" w:cs="Arial"/>
          <w:color w:val="000000"/>
          <w:kern w:val="0"/>
          <w:sz w:val="24"/>
          <w:szCs w:val="24"/>
        </w:rPr>
        <w:t>”</w:t>
      </w:r>
      <w:r>
        <w:rPr>
          <w:rFonts w:ascii="Arial" w:hAnsi="Arial" w:cs="Arial" w:hint="eastAsia"/>
          <w:color w:val="000000"/>
          <w:kern w:val="0"/>
          <w:sz w:val="24"/>
          <w:szCs w:val="24"/>
        </w:rPr>
        <w:t>的主要历程。</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2</w:t>
      </w:r>
      <w:r>
        <w:rPr>
          <w:rFonts w:ascii="Arial" w:hAnsi="Arial" w:cs="Arial" w:hint="eastAsia"/>
          <w:color w:val="000000"/>
          <w:kern w:val="0"/>
          <w:sz w:val="24"/>
          <w:szCs w:val="24"/>
        </w:rPr>
        <w:t>、从理论上论述我国银行业走出去的主要原因，并分析我国银行业走出去的得失。</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color w:val="000000"/>
          <w:kern w:val="0"/>
          <w:sz w:val="24"/>
          <w:szCs w:val="24"/>
        </w:rPr>
        <w:t>3</w:t>
      </w:r>
      <w:r>
        <w:rPr>
          <w:rFonts w:ascii="Arial" w:hAnsi="Arial" w:cs="Arial" w:hint="eastAsia"/>
          <w:color w:val="000000"/>
          <w:kern w:val="0"/>
          <w:sz w:val="24"/>
          <w:szCs w:val="24"/>
        </w:rPr>
        <w:t>、认真思考金融危机以后，我国银行业走出去应该采取的战略转型任务与策略。</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答题思路与方法：</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color w:val="000000"/>
          <w:kern w:val="0"/>
          <w:sz w:val="24"/>
          <w:szCs w:val="24"/>
        </w:rPr>
        <w:t>1</w:t>
      </w:r>
      <w:r>
        <w:rPr>
          <w:rFonts w:ascii="Arial" w:hAnsi="Arial" w:cs="Arial" w:hint="eastAsia"/>
          <w:color w:val="000000"/>
          <w:kern w:val="0"/>
          <w:sz w:val="24"/>
          <w:szCs w:val="24"/>
        </w:rPr>
        <w:t>、进行适度的文献调研；</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color w:val="000000"/>
          <w:kern w:val="0"/>
          <w:sz w:val="24"/>
          <w:szCs w:val="24"/>
        </w:rPr>
        <w:t>2</w:t>
      </w:r>
      <w:r>
        <w:rPr>
          <w:rFonts w:ascii="Arial" w:hAnsi="Arial" w:cs="Arial" w:hint="eastAsia"/>
          <w:color w:val="000000"/>
          <w:kern w:val="0"/>
          <w:sz w:val="24"/>
          <w:szCs w:val="24"/>
        </w:rPr>
        <w:t>、对我国银行走出去的原因可以进行学习小组讨论，亦可同面授辅导教师探讨；</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color w:val="000000"/>
          <w:kern w:val="0"/>
          <w:sz w:val="24"/>
          <w:szCs w:val="24"/>
        </w:rPr>
        <w:t>3</w:t>
      </w:r>
      <w:r>
        <w:rPr>
          <w:rFonts w:ascii="Arial" w:hAnsi="Arial" w:cs="Arial" w:hint="eastAsia"/>
          <w:color w:val="000000"/>
          <w:kern w:val="0"/>
          <w:sz w:val="24"/>
          <w:szCs w:val="24"/>
        </w:rPr>
        <w:t>、独立思考我国银行业走出去应该采取的战略转型任务与策略；</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第十次作业（</w:t>
      </w:r>
      <w:r>
        <w:rPr>
          <w:rFonts w:ascii="Arial" w:hAnsi="Arial" w:cs="Arial"/>
          <w:b/>
          <w:bCs/>
          <w:color w:val="000000"/>
          <w:kern w:val="0"/>
          <w:sz w:val="24"/>
          <w:szCs w:val="24"/>
        </w:rPr>
        <w:t>10</w:t>
      </w:r>
      <w:r>
        <w:rPr>
          <w:rFonts w:ascii="Arial" w:hAnsi="Arial" w:cs="Arial" w:hint="eastAsia"/>
          <w:b/>
          <w:bCs/>
          <w:color w:val="000000"/>
          <w:kern w:val="0"/>
          <w:sz w:val="24"/>
          <w:szCs w:val="24"/>
        </w:rPr>
        <w:t>分）：</w:t>
      </w:r>
    </w:p>
    <w:p w:rsidR="00697622" w:rsidRDefault="00697622" w:rsidP="00697622">
      <w:pPr>
        <w:widowControl/>
        <w:snapToGrid w:val="0"/>
        <w:spacing w:line="360" w:lineRule="auto"/>
        <w:ind w:firstLine="562"/>
        <w:jc w:val="left"/>
        <w:rPr>
          <w:rFonts w:ascii="Arial" w:hAnsi="Arial" w:cs="Arial"/>
          <w:kern w:val="0"/>
          <w:sz w:val="24"/>
          <w:szCs w:val="24"/>
        </w:rPr>
      </w:pPr>
      <w:r>
        <w:rPr>
          <w:rFonts w:ascii="Arial" w:hAnsi="Arial" w:cs="Arial" w:hint="eastAsia"/>
          <w:b/>
          <w:bCs/>
          <w:color w:val="000000"/>
          <w:kern w:val="0"/>
          <w:sz w:val="24"/>
          <w:szCs w:val="24"/>
        </w:rPr>
        <w:t>《分析材料》：</w:t>
      </w:r>
    </w:p>
    <w:p w:rsidR="00697622" w:rsidRDefault="00697622" w:rsidP="00697622">
      <w:pPr>
        <w:widowControl/>
        <w:snapToGrid w:val="0"/>
        <w:spacing w:line="360" w:lineRule="auto"/>
        <w:ind w:firstLine="720"/>
        <w:jc w:val="left"/>
        <w:rPr>
          <w:rFonts w:ascii="Arial" w:hAnsi="Arial" w:cs="Arial"/>
          <w:kern w:val="0"/>
          <w:sz w:val="24"/>
          <w:szCs w:val="24"/>
        </w:rPr>
      </w:pPr>
      <w:r>
        <w:rPr>
          <w:rFonts w:ascii="Arial" w:hAnsi="Arial" w:cs="Arial" w:hint="eastAsia"/>
          <w:color w:val="000000"/>
          <w:kern w:val="0"/>
          <w:sz w:val="24"/>
          <w:szCs w:val="24"/>
        </w:rPr>
        <w:lastRenderedPageBreak/>
        <w:t>材料</w:t>
      </w:r>
      <w:r>
        <w:rPr>
          <w:rFonts w:ascii="Arial" w:hAnsi="Arial" w:cs="Arial"/>
          <w:color w:val="000000"/>
          <w:kern w:val="0"/>
          <w:sz w:val="24"/>
          <w:szCs w:val="24"/>
        </w:rPr>
        <w:t>1</w:t>
      </w:r>
      <w:r>
        <w:rPr>
          <w:rFonts w:ascii="Arial" w:hAnsi="Arial" w:cs="Arial" w:hint="eastAsia"/>
          <w:color w:val="000000"/>
          <w:kern w:val="0"/>
          <w:sz w:val="24"/>
          <w:szCs w:val="24"/>
        </w:rPr>
        <w:t>：理论界通常有三种菲利普斯曲线。第一种菲利普斯曲线表明的是失业率与货币工资变化率之间的关系，可称之为</w:t>
      </w:r>
      <w:r>
        <w:rPr>
          <w:rFonts w:ascii="Arial" w:hAnsi="Arial" w:cs="Arial"/>
          <w:color w:val="000000"/>
          <w:kern w:val="0"/>
          <w:sz w:val="24"/>
          <w:szCs w:val="24"/>
        </w:rPr>
        <w:t>“</w:t>
      </w:r>
      <w:r>
        <w:rPr>
          <w:rFonts w:ascii="Arial" w:hAnsi="Arial" w:cs="Arial" w:hint="eastAsia"/>
          <w:color w:val="000000"/>
          <w:kern w:val="0"/>
          <w:sz w:val="24"/>
          <w:szCs w:val="24"/>
        </w:rPr>
        <w:t>失业－工资</w:t>
      </w:r>
      <w:r>
        <w:rPr>
          <w:rFonts w:ascii="Arial" w:hAnsi="Arial" w:cs="Arial"/>
          <w:color w:val="000000"/>
          <w:kern w:val="0"/>
          <w:sz w:val="24"/>
          <w:szCs w:val="24"/>
        </w:rPr>
        <w:t>”</w:t>
      </w:r>
      <w:r>
        <w:rPr>
          <w:rFonts w:ascii="Arial" w:hAnsi="Arial" w:cs="Arial" w:hint="eastAsia"/>
          <w:color w:val="000000"/>
          <w:kern w:val="0"/>
          <w:sz w:val="24"/>
          <w:szCs w:val="24"/>
        </w:rPr>
        <w:t>菲利普斯曲线。这是由当时在英国从事研究的新西兰经济学家菲利普斯本人于</w:t>
      </w:r>
      <w:r>
        <w:rPr>
          <w:rFonts w:ascii="Arial" w:hAnsi="Arial" w:cs="Arial"/>
          <w:color w:val="000000"/>
          <w:kern w:val="0"/>
          <w:sz w:val="24"/>
          <w:szCs w:val="24"/>
        </w:rPr>
        <w:t>1958</w:t>
      </w:r>
      <w:r>
        <w:rPr>
          <w:rFonts w:ascii="Arial" w:hAnsi="Arial" w:cs="Arial" w:hint="eastAsia"/>
          <w:color w:val="000000"/>
          <w:kern w:val="0"/>
          <w:sz w:val="24"/>
          <w:szCs w:val="24"/>
        </w:rPr>
        <w:t>年最早提出的。第二种菲利普斯曲线表明的是失业率与物价上涨率之间的关系，可称之为</w:t>
      </w:r>
      <w:r>
        <w:rPr>
          <w:rFonts w:ascii="Arial" w:hAnsi="Arial" w:cs="Arial"/>
          <w:color w:val="000000"/>
          <w:kern w:val="0"/>
          <w:sz w:val="24"/>
          <w:szCs w:val="24"/>
        </w:rPr>
        <w:t>“</w:t>
      </w:r>
      <w:r>
        <w:rPr>
          <w:rFonts w:ascii="Arial" w:hAnsi="Arial" w:cs="Arial" w:hint="eastAsia"/>
          <w:color w:val="000000"/>
          <w:kern w:val="0"/>
          <w:sz w:val="24"/>
          <w:szCs w:val="24"/>
        </w:rPr>
        <w:t>失业－物价</w:t>
      </w:r>
      <w:r>
        <w:rPr>
          <w:rFonts w:ascii="Arial" w:hAnsi="Arial" w:cs="Arial"/>
          <w:color w:val="000000"/>
          <w:kern w:val="0"/>
          <w:sz w:val="24"/>
          <w:szCs w:val="24"/>
        </w:rPr>
        <w:t>”</w:t>
      </w:r>
      <w:r>
        <w:rPr>
          <w:rFonts w:ascii="Arial" w:hAnsi="Arial" w:cs="Arial" w:hint="eastAsia"/>
          <w:color w:val="000000"/>
          <w:kern w:val="0"/>
          <w:sz w:val="24"/>
          <w:szCs w:val="24"/>
        </w:rPr>
        <w:t>菲利普斯曲线。这是由美国经济学家萨缪尔森和索洛于</w:t>
      </w:r>
      <w:r>
        <w:rPr>
          <w:rFonts w:ascii="Arial" w:hAnsi="Arial" w:cs="Arial"/>
          <w:color w:val="000000"/>
          <w:kern w:val="0"/>
          <w:sz w:val="24"/>
          <w:szCs w:val="24"/>
        </w:rPr>
        <w:t>1960</w:t>
      </w:r>
      <w:r>
        <w:rPr>
          <w:rFonts w:ascii="Arial" w:hAnsi="Arial" w:cs="Arial" w:hint="eastAsia"/>
          <w:color w:val="000000"/>
          <w:kern w:val="0"/>
          <w:sz w:val="24"/>
          <w:szCs w:val="24"/>
        </w:rPr>
        <w:t>年提出的。第三种菲利普斯曲线表明的是经济增长率与物价上涨率之间的关系，可称之为</w:t>
      </w:r>
      <w:r>
        <w:rPr>
          <w:rFonts w:ascii="Arial" w:hAnsi="Arial" w:cs="Arial"/>
          <w:color w:val="000000"/>
          <w:kern w:val="0"/>
          <w:sz w:val="24"/>
          <w:szCs w:val="24"/>
        </w:rPr>
        <w:t>“</w:t>
      </w:r>
      <w:r>
        <w:rPr>
          <w:rFonts w:ascii="Arial" w:hAnsi="Arial" w:cs="Arial" w:hint="eastAsia"/>
          <w:color w:val="000000"/>
          <w:kern w:val="0"/>
          <w:sz w:val="24"/>
          <w:szCs w:val="24"/>
        </w:rPr>
        <w:t>产出－物价</w:t>
      </w:r>
      <w:r>
        <w:rPr>
          <w:rFonts w:ascii="Arial" w:hAnsi="Arial" w:cs="Arial"/>
          <w:color w:val="000000"/>
          <w:kern w:val="0"/>
          <w:sz w:val="24"/>
          <w:szCs w:val="24"/>
        </w:rPr>
        <w:t>”</w:t>
      </w:r>
      <w:r>
        <w:rPr>
          <w:rFonts w:ascii="Arial" w:hAnsi="Arial" w:cs="Arial" w:hint="eastAsia"/>
          <w:color w:val="000000"/>
          <w:kern w:val="0"/>
          <w:sz w:val="24"/>
          <w:szCs w:val="24"/>
        </w:rPr>
        <w:t>菲利普斯曲线。这是后来许多经济学家所惯常使用的。这种菲利普斯曲线以经济增长率代替了第二种菲利普斯曲线中的失业率。这一代替是通过</w:t>
      </w:r>
      <w:r>
        <w:rPr>
          <w:rFonts w:ascii="Arial" w:hAnsi="Arial" w:cs="Arial"/>
          <w:color w:val="000000"/>
          <w:kern w:val="0"/>
          <w:sz w:val="24"/>
          <w:szCs w:val="24"/>
        </w:rPr>
        <w:t>“</w:t>
      </w:r>
      <w:r>
        <w:rPr>
          <w:rFonts w:ascii="Arial" w:hAnsi="Arial" w:cs="Arial" w:hint="eastAsia"/>
          <w:color w:val="000000"/>
          <w:kern w:val="0"/>
          <w:sz w:val="24"/>
          <w:szCs w:val="24"/>
        </w:rPr>
        <w:t>奥肯定律</w:t>
      </w:r>
      <w:r>
        <w:rPr>
          <w:rFonts w:ascii="Arial" w:hAnsi="Arial" w:cs="Arial"/>
          <w:color w:val="000000"/>
          <w:kern w:val="0"/>
          <w:sz w:val="24"/>
          <w:szCs w:val="24"/>
        </w:rPr>
        <w:t>”</w:t>
      </w:r>
      <w:r>
        <w:rPr>
          <w:rFonts w:ascii="Arial" w:hAnsi="Arial" w:cs="Arial" w:hint="eastAsia"/>
          <w:color w:val="000000"/>
          <w:kern w:val="0"/>
          <w:sz w:val="24"/>
          <w:szCs w:val="24"/>
        </w:rPr>
        <w:t>实现的。美国经济学家奥肯于</w:t>
      </w:r>
      <w:r>
        <w:rPr>
          <w:rFonts w:ascii="Arial" w:hAnsi="Arial" w:cs="Arial"/>
          <w:color w:val="000000"/>
          <w:kern w:val="0"/>
          <w:sz w:val="24"/>
          <w:szCs w:val="24"/>
        </w:rPr>
        <w:t>1962</w:t>
      </w:r>
      <w:r>
        <w:rPr>
          <w:rFonts w:ascii="Arial" w:hAnsi="Arial" w:cs="Arial" w:hint="eastAsia"/>
          <w:color w:val="000000"/>
          <w:kern w:val="0"/>
          <w:sz w:val="24"/>
          <w:szCs w:val="24"/>
        </w:rPr>
        <w:t>年提出，失业率与经济增长率具有反向的对应变动关系。这样，经济增长率与物价上涨率之间便呈现出同向的对应变动关系。以上三种形状的菲利普斯曲线，反映了美国、英国等西方一些国家在五、六十年代的情况。它们分别表明了失业率与货币工资变化率之间的反向对应关系、失业率与物价上涨率之间的反向对应关系、经济增长率与物价上涨率之间的同向对应关系。我们将这三种形状的菲利普斯曲线称为基本的菲利普斯曲线，将它们分别表明的两个</w:t>
      </w:r>
      <w:proofErr w:type="gramStart"/>
      <w:r>
        <w:rPr>
          <w:rFonts w:ascii="Arial" w:hAnsi="Arial" w:cs="Arial" w:hint="eastAsia"/>
          <w:color w:val="000000"/>
          <w:kern w:val="0"/>
          <w:sz w:val="24"/>
          <w:szCs w:val="24"/>
        </w:rPr>
        <w:t>反向和</w:t>
      </w:r>
      <w:proofErr w:type="gramEnd"/>
      <w:r>
        <w:rPr>
          <w:rFonts w:ascii="Arial" w:hAnsi="Arial" w:cs="Arial" w:hint="eastAsia"/>
          <w:color w:val="000000"/>
          <w:kern w:val="0"/>
          <w:sz w:val="24"/>
          <w:szCs w:val="24"/>
        </w:rPr>
        <w:t>一个同向的对应变动关系称为基本的菲利普斯曲线关系。</w:t>
      </w:r>
    </w:p>
    <w:p w:rsidR="00697622" w:rsidRDefault="00697622" w:rsidP="00697622">
      <w:pPr>
        <w:widowControl/>
        <w:snapToGrid w:val="0"/>
        <w:spacing w:line="360" w:lineRule="auto"/>
        <w:ind w:firstLine="72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2</w:t>
      </w:r>
      <w:r>
        <w:rPr>
          <w:rFonts w:ascii="Arial" w:hAnsi="Arial" w:cs="Arial" w:hint="eastAsia"/>
          <w:color w:val="000000"/>
          <w:kern w:val="0"/>
          <w:sz w:val="24"/>
          <w:szCs w:val="24"/>
        </w:rPr>
        <w:t>：近年国内有学者主张以传统菲利普斯曲线作为宏观经济政策的理论指导，治理我国失业与通胀。传统菲利普斯曲线的命题是：通货膨胀率（即货币工资增长率）和失业率两大经济变量之间存在负相关变动关系。其政策主张，是以高通胀</w:t>
      </w:r>
      <w:proofErr w:type="gramStart"/>
      <w:r>
        <w:rPr>
          <w:rFonts w:ascii="Arial" w:hAnsi="Arial" w:cs="Arial" w:hint="eastAsia"/>
          <w:color w:val="000000"/>
          <w:kern w:val="0"/>
          <w:sz w:val="24"/>
          <w:szCs w:val="24"/>
        </w:rPr>
        <w:t>换取低</w:t>
      </w:r>
      <w:proofErr w:type="gramEnd"/>
      <w:r>
        <w:rPr>
          <w:rFonts w:ascii="Arial" w:hAnsi="Arial" w:cs="Arial" w:hint="eastAsia"/>
          <w:color w:val="000000"/>
          <w:kern w:val="0"/>
          <w:sz w:val="24"/>
          <w:szCs w:val="24"/>
        </w:rPr>
        <w:t>失业率，或以高失业率来降低通胀率。本文认为，在经济全球化和经济转型背景下，我国通胀已受多种因素影响：非货币工资增长单一因素推动，与近年的失业率无稳定的负相关关系，因而不宜套用该曲线及政策导向治理通胀与失业。</w:t>
      </w:r>
    </w:p>
    <w:p w:rsidR="00697622" w:rsidRDefault="00697622" w:rsidP="00697622">
      <w:pPr>
        <w:widowControl/>
        <w:snapToGrid w:val="0"/>
        <w:spacing w:line="360" w:lineRule="auto"/>
        <w:ind w:firstLine="720"/>
        <w:jc w:val="left"/>
        <w:rPr>
          <w:rFonts w:ascii="Arial" w:hAnsi="Arial" w:cs="Arial"/>
          <w:kern w:val="0"/>
          <w:sz w:val="24"/>
          <w:szCs w:val="24"/>
        </w:rPr>
      </w:pPr>
      <w:r>
        <w:rPr>
          <w:rFonts w:ascii="Arial" w:hAnsi="Arial" w:cs="Arial"/>
          <w:kern w:val="0"/>
          <w:sz w:val="24"/>
          <w:szCs w:val="24"/>
        </w:rPr>
        <w:t>——</w:t>
      </w:r>
      <w:proofErr w:type="gramStart"/>
      <w:r>
        <w:rPr>
          <w:rFonts w:ascii="Arial" w:hAnsi="Arial" w:cs="Arial" w:hint="eastAsia"/>
          <w:color w:val="000000"/>
          <w:kern w:val="0"/>
          <w:sz w:val="24"/>
          <w:szCs w:val="24"/>
        </w:rPr>
        <w:t>摘自周念林</w:t>
      </w:r>
      <w:proofErr w:type="gramEnd"/>
      <w:r>
        <w:rPr>
          <w:rFonts w:ascii="Arial" w:hAnsi="Arial" w:cs="Arial" w:hint="eastAsia"/>
          <w:color w:val="000000"/>
          <w:kern w:val="0"/>
          <w:sz w:val="24"/>
          <w:szCs w:val="24"/>
        </w:rPr>
        <w:t>文章</w:t>
      </w:r>
      <w:r>
        <w:rPr>
          <w:rFonts w:ascii="Arial" w:hAnsi="Arial" w:cs="Arial"/>
          <w:color w:val="000000"/>
          <w:kern w:val="0"/>
          <w:sz w:val="24"/>
          <w:szCs w:val="24"/>
        </w:rPr>
        <w:t>“</w:t>
      </w:r>
      <w:r>
        <w:rPr>
          <w:rFonts w:ascii="Arial" w:hAnsi="Arial" w:cs="Arial" w:hint="eastAsia"/>
          <w:color w:val="000000"/>
          <w:kern w:val="0"/>
          <w:sz w:val="24"/>
          <w:szCs w:val="24"/>
        </w:rPr>
        <w:t>传统菲利普斯曲线难以应对中国通货膨胀与失业问题</w:t>
      </w:r>
      <w:r>
        <w:rPr>
          <w:rFonts w:ascii="Arial" w:hAnsi="Arial" w:cs="Arial"/>
          <w:color w:val="000000"/>
          <w:kern w:val="0"/>
          <w:sz w:val="24"/>
          <w:szCs w:val="24"/>
        </w:rPr>
        <w:t>”</w:t>
      </w:r>
    </w:p>
    <w:p w:rsidR="00697622" w:rsidRDefault="00697622" w:rsidP="00697622">
      <w:pPr>
        <w:widowControl/>
        <w:snapToGrid w:val="0"/>
        <w:spacing w:line="360" w:lineRule="auto"/>
        <w:ind w:firstLine="720"/>
        <w:jc w:val="left"/>
        <w:rPr>
          <w:rFonts w:ascii="Arial" w:hAnsi="Arial" w:cs="Arial"/>
          <w:kern w:val="0"/>
          <w:sz w:val="24"/>
          <w:szCs w:val="24"/>
        </w:rPr>
      </w:pPr>
      <w:r>
        <w:rPr>
          <w:rFonts w:ascii="Arial" w:hAnsi="Arial" w:cs="Arial" w:hint="eastAsia"/>
          <w:color w:val="000000"/>
          <w:kern w:val="0"/>
          <w:sz w:val="24"/>
          <w:szCs w:val="24"/>
        </w:rPr>
        <w:t>材料</w:t>
      </w:r>
      <w:r>
        <w:rPr>
          <w:rFonts w:ascii="Arial" w:hAnsi="Arial" w:cs="Arial"/>
          <w:color w:val="000000"/>
          <w:kern w:val="0"/>
          <w:sz w:val="24"/>
          <w:szCs w:val="24"/>
        </w:rPr>
        <w:t>3</w:t>
      </w:r>
      <w:r>
        <w:rPr>
          <w:rFonts w:ascii="Arial" w:hAnsi="Arial" w:cs="Arial" w:hint="eastAsia"/>
          <w:color w:val="000000"/>
          <w:kern w:val="0"/>
          <w:sz w:val="24"/>
          <w:szCs w:val="24"/>
        </w:rPr>
        <w:t>：从菲利普斯曲线来看</w:t>
      </w:r>
      <w:r>
        <w:rPr>
          <w:rFonts w:ascii="Arial" w:hAnsi="Arial" w:cs="Arial"/>
          <w:color w:val="000000"/>
          <w:kern w:val="0"/>
          <w:sz w:val="24"/>
          <w:szCs w:val="24"/>
        </w:rPr>
        <w:t>,</w:t>
      </w:r>
      <w:r>
        <w:rPr>
          <w:rFonts w:ascii="Arial" w:hAnsi="Arial" w:cs="Arial" w:hint="eastAsia"/>
          <w:color w:val="000000"/>
          <w:kern w:val="0"/>
          <w:sz w:val="24"/>
          <w:szCs w:val="24"/>
        </w:rPr>
        <w:t>通胀升高</w:t>
      </w:r>
      <w:r>
        <w:rPr>
          <w:rFonts w:ascii="Arial" w:hAnsi="Arial" w:cs="Arial"/>
          <w:color w:val="000000"/>
          <w:kern w:val="0"/>
          <w:sz w:val="24"/>
          <w:szCs w:val="24"/>
        </w:rPr>
        <w:t>,</w:t>
      </w:r>
      <w:r>
        <w:rPr>
          <w:rFonts w:ascii="Arial" w:hAnsi="Arial" w:cs="Arial" w:hint="eastAsia"/>
          <w:color w:val="000000"/>
          <w:kern w:val="0"/>
          <w:sz w:val="24"/>
          <w:szCs w:val="24"/>
        </w:rPr>
        <w:t>失业率降低</w:t>
      </w:r>
      <w:r>
        <w:rPr>
          <w:rFonts w:ascii="Arial" w:hAnsi="Arial" w:cs="Arial"/>
          <w:color w:val="000000"/>
          <w:kern w:val="0"/>
          <w:sz w:val="24"/>
          <w:szCs w:val="24"/>
        </w:rPr>
        <w:t>,</w:t>
      </w:r>
      <w:r>
        <w:rPr>
          <w:rFonts w:ascii="Arial" w:hAnsi="Arial" w:cs="Arial" w:hint="eastAsia"/>
          <w:color w:val="000000"/>
          <w:kern w:val="0"/>
          <w:sz w:val="24"/>
          <w:szCs w:val="24"/>
        </w:rPr>
        <w:t>但从该曲线出现以后</w:t>
      </w:r>
      <w:r>
        <w:rPr>
          <w:rFonts w:ascii="Arial" w:hAnsi="Arial" w:cs="Arial"/>
          <w:color w:val="000000"/>
          <w:kern w:val="0"/>
          <w:sz w:val="24"/>
          <w:szCs w:val="24"/>
        </w:rPr>
        <w:t>,</w:t>
      </w:r>
      <w:r>
        <w:rPr>
          <w:rFonts w:ascii="Arial" w:hAnsi="Arial" w:cs="Arial" w:hint="eastAsia"/>
          <w:color w:val="000000"/>
          <w:kern w:val="0"/>
          <w:sz w:val="24"/>
          <w:szCs w:val="24"/>
        </w:rPr>
        <w:t>所有的经济学家犯了以下几个误区。</w:t>
      </w:r>
    </w:p>
    <w:p w:rsidR="00697622" w:rsidRDefault="00697622" w:rsidP="00697622">
      <w:pPr>
        <w:widowControl/>
        <w:snapToGrid w:val="0"/>
        <w:spacing w:line="360" w:lineRule="auto"/>
        <w:ind w:firstLine="720"/>
        <w:jc w:val="left"/>
        <w:rPr>
          <w:rFonts w:ascii="Arial" w:hAnsi="Arial" w:cs="Arial"/>
          <w:kern w:val="0"/>
          <w:sz w:val="24"/>
          <w:szCs w:val="24"/>
        </w:rPr>
      </w:pPr>
      <w:r>
        <w:rPr>
          <w:rFonts w:ascii="Arial" w:hAnsi="Arial" w:cs="Arial" w:hint="eastAsia"/>
          <w:color w:val="000000"/>
          <w:kern w:val="0"/>
          <w:sz w:val="24"/>
          <w:szCs w:val="24"/>
        </w:rPr>
        <w:t>首先</w:t>
      </w:r>
      <w:r>
        <w:rPr>
          <w:rFonts w:ascii="Arial" w:hAnsi="Arial" w:cs="Arial"/>
          <w:color w:val="000000"/>
          <w:kern w:val="0"/>
          <w:sz w:val="24"/>
          <w:szCs w:val="24"/>
        </w:rPr>
        <w:t>,</w:t>
      </w:r>
      <w:r>
        <w:rPr>
          <w:rFonts w:ascii="Arial" w:hAnsi="Arial" w:cs="Arial" w:hint="eastAsia"/>
          <w:color w:val="000000"/>
          <w:kern w:val="0"/>
          <w:sz w:val="24"/>
          <w:szCs w:val="24"/>
        </w:rPr>
        <w:t>就是把二者之间的关系当成了因果关系</w:t>
      </w:r>
      <w:r>
        <w:rPr>
          <w:rFonts w:ascii="Arial" w:hAnsi="Arial" w:cs="Arial"/>
          <w:color w:val="000000"/>
          <w:kern w:val="0"/>
          <w:sz w:val="24"/>
          <w:szCs w:val="24"/>
        </w:rPr>
        <w:t>,</w:t>
      </w:r>
      <w:r>
        <w:rPr>
          <w:rFonts w:ascii="Arial" w:hAnsi="Arial" w:cs="Arial" w:hint="eastAsia"/>
          <w:color w:val="000000"/>
          <w:kern w:val="0"/>
          <w:sz w:val="24"/>
          <w:szCs w:val="24"/>
        </w:rPr>
        <w:t>事实上</w:t>
      </w:r>
      <w:r>
        <w:rPr>
          <w:rFonts w:ascii="Arial" w:hAnsi="Arial" w:cs="Arial"/>
          <w:color w:val="000000"/>
          <w:kern w:val="0"/>
          <w:sz w:val="24"/>
          <w:szCs w:val="24"/>
        </w:rPr>
        <w:t>,</w:t>
      </w:r>
      <w:r>
        <w:rPr>
          <w:rFonts w:ascii="Arial" w:hAnsi="Arial" w:cs="Arial" w:hint="eastAsia"/>
          <w:color w:val="000000"/>
          <w:kern w:val="0"/>
          <w:sz w:val="24"/>
          <w:szCs w:val="24"/>
        </w:rPr>
        <w:t>二者之间没有因果关系</w:t>
      </w:r>
      <w:r>
        <w:rPr>
          <w:rFonts w:ascii="Arial" w:hAnsi="Arial" w:cs="Arial"/>
          <w:color w:val="000000"/>
          <w:kern w:val="0"/>
          <w:sz w:val="24"/>
          <w:szCs w:val="24"/>
        </w:rPr>
        <w:t>,</w:t>
      </w:r>
      <w:r>
        <w:rPr>
          <w:rFonts w:ascii="Arial" w:hAnsi="Arial" w:cs="Arial" w:hint="eastAsia"/>
          <w:color w:val="000000"/>
          <w:kern w:val="0"/>
          <w:sz w:val="24"/>
          <w:szCs w:val="24"/>
        </w:rPr>
        <w:t>失业率增加</w:t>
      </w:r>
      <w:r>
        <w:rPr>
          <w:rFonts w:ascii="Arial" w:hAnsi="Arial" w:cs="Arial"/>
          <w:color w:val="000000"/>
          <w:kern w:val="0"/>
          <w:sz w:val="24"/>
          <w:szCs w:val="24"/>
        </w:rPr>
        <w:t>,</w:t>
      </w:r>
      <w:r>
        <w:rPr>
          <w:rFonts w:ascii="Arial" w:hAnsi="Arial" w:cs="Arial" w:hint="eastAsia"/>
          <w:color w:val="000000"/>
          <w:kern w:val="0"/>
          <w:sz w:val="24"/>
          <w:szCs w:val="24"/>
        </w:rPr>
        <w:t>通胀降低这一对孪生兄弟</w:t>
      </w:r>
      <w:r>
        <w:rPr>
          <w:rFonts w:ascii="Arial" w:hAnsi="Arial" w:cs="Arial"/>
          <w:color w:val="000000"/>
          <w:kern w:val="0"/>
          <w:sz w:val="24"/>
          <w:szCs w:val="24"/>
        </w:rPr>
        <w:t>,</w:t>
      </w:r>
      <w:r>
        <w:rPr>
          <w:rFonts w:ascii="Arial" w:hAnsi="Arial" w:cs="Arial" w:hint="eastAsia"/>
          <w:color w:val="000000"/>
          <w:kern w:val="0"/>
          <w:sz w:val="24"/>
          <w:szCs w:val="24"/>
        </w:rPr>
        <w:t>不是因为失业率增加导致的通胀降低</w:t>
      </w:r>
      <w:r>
        <w:rPr>
          <w:rFonts w:ascii="Arial" w:hAnsi="Arial" w:cs="Arial"/>
          <w:color w:val="000000"/>
          <w:kern w:val="0"/>
          <w:sz w:val="24"/>
          <w:szCs w:val="24"/>
        </w:rPr>
        <w:t>,</w:t>
      </w:r>
      <w:r>
        <w:rPr>
          <w:rFonts w:ascii="Arial" w:hAnsi="Arial" w:cs="Arial" w:hint="eastAsia"/>
          <w:color w:val="000000"/>
          <w:kern w:val="0"/>
          <w:sz w:val="24"/>
          <w:szCs w:val="24"/>
        </w:rPr>
        <w:t>也不是因为失业率降低导致的通胀</w:t>
      </w:r>
      <w:r>
        <w:rPr>
          <w:rFonts w:ascii="Arial" w:hAnsi="Arial" w:cs="Arial"/>
          <w:color w:val="000000"/>
          <w:kern w:val="0"/>
          <w:sz w:val="24"/>
          <w:szCs w:val="24"/>
        </w:rPr>
        <w:t>,</w:t>
      </w:r>
      <w:r>
        <w:rPr>
          <w:rFonts w:ascii="Arial" w:hAnsi="Arial" w:cs="Arial" w:hint="eastAsia"/>
          <w:color w:val="000000"/>
          <w:kern w:val="0"/>
          <w:sz w:val="24"/>
          <w:szCs w:val="24"/>
        </w:rPr>
        <w:t>更不是因为通胀提升可以降低失业率</w:t>
      </w:r>
      <w:r>
        <w:rPr>
          <w:rFonts w:ascii="Arial" w:hAnsi="Arial" w:cs="Arial"/>
          <w:color w:val="000000"/>
          <w:kern w:val="0"/>
          <w:sz w:val="24"/>
          <w:szCs w:val="24"/>
        </w:rPr>
        <w:t>,</w:t>
      </w:r>
      <w:r>
        <w:rPr>
          <w:rFonts w:ascii="Arial" w:hAnsi="Arial" w:cs="Arial" w:hint="eastAsia"/>
          <w:color w:val="000000"/>
          <w:kern w:val="0"/>
          <w:sz w:val="24"/>
          <w:szCs w:val="24"/>
        </w:rPr>
        <w:t>通</w:t>
      </w:r>
      <w:r>
        <w:rPr>
          <w:rFonts w:ascii="Arial" w:hAnsi="Arial" w:cs="Arial" w:hint="eastAsia"/>
          <w:color w:val="000000"/>
          <w:kern w:val="0"/>
          <w:sz w:val="24"/>
          <w:szCs w:val="24"/>
        </w:rPr>
        <w:lastRenderedPageBreak/>
        <w:t>胀下降会提高失业率</w:t>
      </w:r>
      <w:r>
        <w:rPr>
          <w:rFonts w:ascii="Arial" w:hAnsi="Arial" w:cs="Arial"/>
          <w:color w:val="000000"/>
          <w:kern w:val="0"/>
          <w:sz w:val="24"/>
          <w:szCs w:val="24"/>
        </w:rPr>
        <w:t>,</w:t>
      </w:r>
      <w:r>
        <w:rPr>
          <w:rFonts w:ascii="Arial" w:hAnsi="Arial" w:cs="Arial" w:hint="eastAsia"/>
          <w:color w:val="000000"/>
          <w:kern w:val="0"/>
          <w:sz w:val="24"/>
          <w:szCs w:val="24"/>
        </w:rPr>
        <w:t>由于错误的认识</w:t>
      </w:r>
      <w:r>
        <w:rPr>
          <w:rFonts w:ascii="Arial" w:hAnsi="Arial" w:cs="Arial"/>
          <w:color w:val="000000"/>
          <w:kern w:val="0"/>
          <w:sz w:val="24"/>
          <w:szCs w:val="24"/>
        </w:rPr>
        <w:t>,</w:t>
      </w:r>
      <w:r>
        <w:rPr>
          <w:rFonts w:ascii="Arial" w:hAnsi="Arial" w:cs="Arial" w:hint="eastAsia"/>
          <w:color w:val="000000"/>
          <w:kern w:val="0"/>
          <w:sz w:val="24"/>
          <w:szCs w:val="24"/>
        </w:rPr>
        <w:t>菲利普斯曲线成了决策者的依据</w:t>
      </w:r>
      <w:r>
        <w:rPr>
          <w:rFonts w:ascii="Arial" w:hAnsi="Arial" w:cs="Arial"/>
          <w:color w:val="000000"/>
          <w:kern w:val="0"/>
          <w:sz w:val="24"/>
          <w:szCs w:val="24"/>
        </w:rPr>
        <w:t>,</w:t>
      </w:r>
      <w:r>
        <w:rPr>
          <w:rFonts w:ascii="Arial" w:hAnsi="Arial" w:cs="Arial" w:hint="eastAsia"/>
          <w:color w:val="000000"/>
          <w:kern w:val="0"/>
          <w:sz w:val="24"/>
          <w:szCs w:val="24"/>
        </w:rPr>
        <w:t>可悲的结果就在所难免了</w:t>
      </w:r>
      <w:r>
        <w:rPr>
          <w:rFonts w:ascii="Arial" w:hAnsi="Arial" w:cs="Arial"/>
          <w:color w:val="000000"/>
          <w:kern w:val="0"/>
          <w:sz w:val="24"/>
          <w:szCs w:val="24"/>
        </w:rPr>
        <w:t>,</w:t>
      </w:r>
      <w:r>
        <w:rPr>
          <w:rFonts w:ascii="Arial" w:hAnsi="Arial" w:cs="Arial" w:hint="eastAsia"/>
          <w:color w:val="000000"/>
          <w:kern w:val="0"/>
          <w:sz w:val="24"/>
          <w:szCs w:val="24"/>
        </w:rPr>
        <w:t>国家为了降低失业率</w:t>
      </w:r>
      <w:r>
        <w:rPr>
          <w:rFonts w:ascii="Arial" w:hAnsi="Arial" w:cs="Arial"/>
          <w:color w:val="000000"/>
          <w:kern w:val="0"/>
          <w:sz w:val="24"/>
          <w:szCs w:val="24"/>
        </w:rPr>
        <w:t>,</w:t>
      </w:r>
      <w:r>
        <w:rPr>
          <w:rFonts w:ascii="Arial" w:hAnsi="Arial" w:cs="Arial" w:hint="eastAsia"/>
          <w:color w:val="000000"/>
          <w:kern w:val="0"/>
          <w:sz w:val="24"/>
          <w:szCs w:val="24"/>
        </w:rPr>
        <w:t>就会想办法催生通胀</w:t>
      </w:r>
      <w:r>
        <w:rPr>
          <w:rFonts w:ascii="Arial" w:hAnsi="Arial" w:cs="Arial"/>
          <w:color w:val="000000"/>
          <w:kern w:val="0"/>
          <w:sz w:val="24"/>
          <w:szCs w:val="24"/>
        </w:rPr>
        <w:t>,</w:t>
      </w:r>
      <w:r>
        <w:rPr>
          <w:rFonts w:ascii="Arial" w:hAnsi="Arial" w:cs="Arial" w:hint="eastAsia"/>
          <w:color w:val="000000"/>
          <w:kern w:val="0"/>
          <w:sz w:val="24"/>
          <w:szCs w:val="24"/>
        </w:rPr>
        <w:t>这样运作的结果</w:t>
      </w:r>
      <w:r>
        <w:rPr>
          <w:rFonts w:ascii="Arial" w:hAnsi="Arial" w:cs="Arial"/>
          <w:color w:val="000000"/>
          <w:kern w:val="0"/>
          <w:sz w:val="24"/>
          <w:szCs w:val="24"/>
        </w:rPr>
        <w:t>,</w:t>
      </w:r>
      <w:r>
        <w:rPr>
          <w:rFonts w:ascii="Arial" w:hAnsi="Arial" w:cs="Arial" w:hint="eastAsia"/>
          <w:color w:val="000000"/>
          <w:kern w:val="0"/>
          <w:sz w:val="24"/>
          <w:szCs w:val="24"/>
        </w:rPr>
        <w:t>不但没有降低失业率</w:t>
      </w:r>
      <w:r>
        <w:rPr>
          <w:rFonts w:ascii="Arial" w:hAnsi="Arial" w:cs="Arial"/>
          <w:color w:val="000000"/>
          <w:kern w:val="0"/>
          <w:sz w:val="24"/>
          <w:szCs w:val="24"/>
        </w:rPr>
        <w:t>,</w:t>
      </w:r>
      <w:r>
        <w:rPr>
          <w:rFonts w:ascii="Arial" w:hAnsi="Arial" w:cs="Arial" w:hint="eastAsia"/>
          <w:color w:val="000000"/>
          <w:kern w:val="0"/>
          <w:sz w:val="24"/>
          <w:szCs w:val="24"/>
        </w:rPr>
        <w:t>反而会出现通胀水平升高</w:t>
      </w:r>
      <w:r>
        <w:rPr>
          <w:rFonts w:ascii="Arial" w:hAnsi="Arial" w:cs="Arial"/>
          <w:color w:val="000000"/>
          <w:kern w:val="0"/>
          <w:sz w:val="24"/>
          <w:szCs w:val="24"/>
        </w:rPr>
        <w:t>,</w:t>
      </w:r>
      <w:r>
        <w:rPr>
          <w:rFonts w:ascii="Arial" w:hAnsi="Arial" w:cs="Arial" w:hint="eastAsia"/>
          <w:color w:val="000000"/>
          <w:kern w:val="0"/>
          <w:sz w:val="24"/>
          <w:szCs w:val="24"/>
        </w:rPr>
        <w:t>甚至出现恶性通胀</w:t>
      </w:r>
      <w:r>
        <w:rPr>
          <w:rFonts w:ascii="Arial" w:hAnsi="Arial" w:cs="Arial"/>
          <w:color w:val="000000"/>
          <w:kern w:val="0"/>
          <w:sz w:val="24"/>
          <w:szCs w:val="24"/>
        </w:rPr>
        <w:t>,</w:t>
      </w:r>
      <w:r>
        <w:rPr>
          <w:rFonts w:ascii="Arial" w:hAnsi="Arial" w:cs="Arial" w:hint="eastAsia"/>
          <w:color w:val="000000"/>
          <w:kern w:val="0"/>
          <w:sz w:val="24"/>
          <w:szCs w:val="24"/>
        </w:rPr>
        <w:t>但失业率依然增加</w:t>
      </w:r>
      <w:r>
        <w:rPr>
          <w:rFonts w:ascii="Arial" w:hAnsi="Arial" w:cs="Arial"/>
          <w:color w:val="000000"/>
          <w:kern w:val="0"/>
          <w:sz w:val="24"/>
          <w:szCs w:val="24"/>
        </w:rPr>
        <w:t>,</w:t>
      </w:r>
      <w:r>
        <w:rPr>
          <w:rFonts w:ascii="Arial" w:hAnsi="Arial" w:cs="Arial" w:hint="eastAsia"/>
          <w:color w:val="000000"/>
          <w:kern w:val="0"/>
          <w:sz w:val="24"/>
          <w:szCs w:val="24"/>
        </w:rPr>
        <w:t>经济出现衰退</w:t>
      </w:r>
      <w:r>
        <w:rPr>
          <w:rFonts w:ascii="Arial" w:hAnsi="Arial" w:cs="Arial"/>
          <w:color w:val="000000"/>
          <w:kern w:val="0"/>
          <w:sz w:val="24"/>
          <w:szCs w:val="24"/>
        </w:rPr>
        <w:t>,</w:t>
      </w:r>
      <w:r>
        <w:rPr>
          <w:rFonts w:ascii="Arial" w:hAnsi="Arial" w:cs="Arial" w:hint="eastAsia"/>
          <w:color w:val="000000"/>
          <w:kern w:val="0"/>
          <w:sz w:val="24"/>
          <w:szCs w:val="24"/>
        </w:rPr>
        <w:t>就是所谓的滞胀</w:t>
      </w:r>
      <w:r>
        <w:rPr>
          <w:rFonts w:ascii="Arial" w:hAnsi="Arial" w:cs="Arial"/>
          <w:color w:val="000000"/>
          <w:kern w:val="0"/>
          <w:sz w:val="24"/>
          <w:szCs w:val="24"/>
        </w:rPr>
        <w:t>,</w:t>
      </w:r>
      <w:r>
        <w:rPr>
          <w:rFonts w:ascii="Arial" w:hAnsi="Arial" w:cs="Arial" w:hint="eastAsia"/>
          <w:color w:val="000000"/>
          <w:kern w:val="0"/>
          <w:sz w:val="24"/>
          <w:szCs w:val="24"/>
        </w:rPr>
        <w:t>面对滞胀</w:t>
      </w:r>
      <w:r>
        <w:rPr>
          <w:rFonts w:ascii="Arial" w:hAnsi="Arial" w:cs="Arial"/>
          <w:color w:val="000000"/>
          <w:kern w:val="0"/>
          <w:sz w:val="24"/>
          <w:szCs w:val="24"/>
        </w:rPr>
        <w:t>,</w:t>
      </w:r>
      <w:r>
        <w:rPr>
          <w:rFonts w:ascii="Arial" w:hAnsi="Arial" w:cs="Arial" w:hint="eastAsia"/>
          <w:color w:val="000000"/>
          <w:kern w:val="0"/>
          <w:sz w:val="24"/>
          <w:szCs w:val="24"/>
        </w:rPr>
        <w:t>一切的货币政策失灵</w:t>
      </w:r>
      <w:r>
        <w:rPr>
          <w:rFonts w:ascii="Arial" w:hAnsi="Arial" w:cs="Arial"/>
          <w:color w:val="000000"/>
          <w:kern w:val="0"/>
          <w:sz w:val="24"/>
          <w:szCs w:val="24"/>
        </w:rPr>
        <w:t>,</w:t>
      </w:r>
      <w:r>
        <w:rPr>
          <w:rFonts w:ascii="Arial" w:hAnsi="Arial" w:cs="Arial" w:hint="eastAsia"/>
          <w:color w:val="000000"/>
          <w:kern w:val="0"/>
          <w:sz w:val="24"/>
          <w:szCs w:val="24"/>
        </w:rPr>
        <w:t>财政政策失灵</w:t>
      </w:r>
      <w:r>
        <w:rPr>
          <w:rFonts w:ascii="Arial" w:hAnsi="Arial" w:cs="Arial"/>
          <w:color w:val="000000"/>
          <w:kern w:val="0"/>
          <w:sz w:val="24"/>
          <w:szCs w:val="24"/>
        </w:rPr>
        <w:t>!</w:t>
      </w:r>
    </w:p>
    <w:p w:rsidR="00697622" w:rsidRDefault="00697622" w:rsidP="00697622">
      <w:pPr>
        <w:widowControl/>
        <w:snapToGrid w:val="0"/>
        <w:spacing w:line="360" w:lineRule="auto"/>
        <w:ind w:firstLine="720"/>
        <w:jc w:val="left"/>
        <w:rPr>
          <w:rFonts w:ascii="Arial" w:hAnsi="Arial" w:cs="Arial"/>
          <w:kern w:val="0"/>
          <w:sz w:val="24"/>
          <w:szCs w:val="24"/>
        </w:rPr>
      </w:pPr>
      <w:r>
        <w:rPr>
          <w:rFonts w:ascii="Arial" w:hAnsi="Arial" w:cs="Arial" w:hint="eastAsia"/>
          <w:color w:val="000000"/>
          <w:kern w:val="0"/>
          <w:sz w:val="24"/>
          <w:szCs w:val="24"/>
        </w:rPr>
        <w:t>其次</w:t>
      </w:r>
      <w:r>
        <w:rPr>
          <w:rFonts w:ascii="Arial" w:hAnsi="Arial" w:cs="Arial"/>
          <w:color w:val="000000"/>
          <w:kern w:val="0"/>
          <w:sz w:val="24"/>
          <w:szCs w:val="24"/>
        </w:rPr>
        <w:t>,</w:t>
      </w:r>
      <w:r>
        <w:rPr>
          <w:rFonts w:ascii="Arial" w:hAnsi="Arial" w:cs="Arial" w:hint="eastAsia"/>
          <w:color w:val="000000"/>
          <w:kern w:val="0"/>
          <w:sz w:val="24"/>
          <w:szCs w:val="24"/>
        </w:rPr>
        <w:t>把菲利普斯曲线当成经典的经济现象</w:t>
      </w:r>
      <w:r>
        <w:rPr>
          <w:rFonts w:ascii="Arial" w:hAnsi="Arial" w:cs="Arial"/>
          <w:color w:val="000000"/>
          <w:kern w:val="0"/>
          <w:sz w:val="24"/>
          <w:szCs w:val="24"/>
        </w:rPr>
        <w:t>,</w:t>
      </w:r>
      <w:r>
        <w:rPr>
          <w:rFonts w:ascii="Arial" w:hAnsi="Arial" w:cs="Arial" w:hint="eastAsia"/>
          <w:color w:val="000000"/>
          <w:kern w:val="0"/>
          <w:sz w:val="24"/>
          <w:szCs w:val="24"/>
        </w:rPr>
        <w:t>其实不然</w:t>
      </w:r>
      <w:r>
        <w:rPr>
          <w:rFonts w:ascii="Arial" w:hAnsi="Arial" w:cs="Arial"/>
          <w:color w:val="000000"/>
          <w:kern w:val="0"/>
          <w:sz w:val="24"/>
          <w:szCs w:val="24"/>
        </w:rPr>
        <w:t>,</w:t>
      </w:r>
      <w:r>
        <w:rPr>
          <w:rFonts w:ascii="Arial" w:hAnsi="Arial" w:cs="Arial" w:hint="eastAsia"/>
          <w:color w:val="000000"/>
          <w:kern w:val="0"/>
          <w:sz w:val="24"/>
          <w:szCs w:val="24"/>
        </w:rPr>
        <w:t>滞胀的情况</w:t>
      </w:r>
      <w:r>
        <w:rPr>
          <w:rFonts w:ascii="Arial" w:hAnsi="Arial" w:cs="Arial"/>
          <w:color w:val="000000"/>
          <w:kern w:val="0"/>
          <w:sz w:val="24"/>
          <w:szCs w:val="24"/>
        </w:rPr>
        <w:t>,</w:t>
      </w:r>
      <w:r>
        <w:rPr>
          <w:rFonts w:ascii="Arial" w:hAnsi="Arial" w:cs="Arial" w:hint="eastAsia"/>
          <w:color w:val="000000"/>
          <w:kern w:val="0"/>
          <w:sz w:val="24"/>
          <w:szCs w:val="24"/>
        </w:rPr>
        <w:t>就推倒的固有的结论</w:t>
      </w:r>
      <w:r>
        <w:rPr>
          <w:rFonts w:ascii="Arial" w:hAnsi="Arial" w:cs="Arial"/>
          <w:color w:val="000000"/>
          <w:kern w:val="0"/>
          <w:sz w:val="24"/>
          <w:szCs w:val="24"/>
        </w:rPr>
        <w:t>,</w:t>
      </w:r>
      <w:r>
        <w:rPr>
          <w:rFonts w:ascii="Arial" w:hAnsi="Arial" w:cs="Arial" w:hint="eastAsia"/>
          <w:color w:val="000000"/>
          <w:kern w:val="0"/>
          <w:sz w:val="24"/>
          <w:szCs w:val="24"/>
        </w:rPr>
        <w:t>还有一种情况</w:t>
      </w:r>
      <w:r>
        <w:rPr>
          <w:rFonts w:ascii="Arial" w:hAnsi="Arial" w:cs="Arial"/>
          <w:color w:val="000000"/>
          <w:kern w:val="0"/>
          <w:sz w:val="24"/>
          <w:szCs w:val="24"/>
        </w:rPr>
        <w:t>,</w:t>
      </w:r>
      <w:r>
        <w:rPr>
          <w:rFonts w:ascii="Arial" w:hAnsi="Arial" w:cs="Arial" w:hint="eastAsia"/>
          <w:color w:val="000000"/>
          <w:kern w:val="0"/>
          <w:sz w:val="24"/>
          <w:szCs w:val="24"/>
        </w:rPr>
        <w:t>就是在上世纪的</w:t>
      </w:r>
      <w:r>
        <w:rPr>
          <w:rFonts w:ascii="Arial" w:hAnsi="Arial" w:cs="Arial"/>
          <w:color w:val="000000"/>
          <w:kern w:val="0"/>
          <w:sz w:val="24"/>
          <w:szCs w:val="24"/>
        </w:rPr>
        <w:t>90</w:t>
      </w:r>
      <w:r>
        <w:rPr>
          <w:rFonts w:ascii="Arial" w:hAnsi="Arial" w:cs="Arial" w:hint="eastAsia"/>
          <w:color w:val="000000"/>
          <w:kern w:val="0"/>
          <w:sz w:val="24"/>
          <w:szCs w:val="24"/>
        </w:rPr>
        <w:t>年代</w:t>
      </w:r>
      <w:r>
        <w:rPr>
          <w:rFonts w:ascii="Arial" w:hAnsi="Arial" w:cs="Arial"/>
          <w:color w:val="000000"/>
          <w:kern w:val="0"/>
          <w:sz w:val="24"/>
          <w:szCs w:val="24"/>
        </w:rPr>
        <w:t>,</w:t>
      </w:r>
      <w:r>
        <w:rPr>
          <w:rFonts w:ascii="Arial" w:hAnsi="Arial" w:cs="Arial" w:hint="eastAsia"/>
          <w:color w:val="000000"/>
          <w:kern w:val="0"/>
          <w:sz w:val="24"/>
          <w:szCs w:val="24"/>
        </w:rPr>
        <w:t>曾经出现了失业率下降</w:t>
      </w:r>
      <w:r>
        <w:rPr>
          <w:rFonts w:ascii="Arial" w:hAnsi="Arial" w:cs="Arial"/>
          <w:color w:val="000000"/>
          <w:kern w:val="0"/>
          <w:sz w:val="24"/>
          <w:szCs w:val="24"/>
        </w:rPr>
        <w:t>,</w:t>
      </w:r>
      <w:r>
        <w:rPr>
          <w:rFonts w:ascii="Arial" w:hAnsi="Arial" w:cs="Arial" w:hint="eastAsia"/>
          <w:color w:val="000000"/>
          <w:kern w:val="0"/>
          <w:sz w:val="24"/>
          <w:szCs w:val="24"/>
        </w:rPr>
        <w:t>通胀也下降的情形</w:t>
      </w:r>
      <w:r>
        <w:rPr>
          <w:rFonts w:ascii="Arial" w:hAnsi="Arial" w:cs="Arial"/>
          <w:color w:val="000000"/>
          <w:kern w:val="0"/>
          <w:sz w:val="24"/>
          <w:szCs w:val="24"/>
        </w:rPr>
        <w:t>,</w:t>
      </w:r>
      <w:r>
        <w:rPr>
          <w:rFonts w:ascii="Arial" w:hAnsi="Arial" w:cs="Arial" w:hint="eastAsia"/>
          <w:color w:val="000000"/>
          <w:kern w:val="0"/>
          <w:sz w:val="24"/>
          <w:szCs w:val="24"/>
        </w:rPr>
        <w:t>这二种情况告诉我们</w:t>
      </w:r>
      <w:r>
        <w:rPr>
          <w:rFonts w:ascii="Arial" w:hAnsi="Arial" w:cs="Arial"/>
          <w:color w:val="000000"/>
          <w:kern w:val="0"/>
          <w:sz w:val="24"/>
          <w:szCs w:val="24"/>
        </w:rPr>
        <w:t>,</w:t>
      </w:r>
      <w:r>
        <w:rPr>
          <w:rFonts w:ascii="Arial" w:hAnsi="Arial" w:cs="Arial" w:hint="eastAsia"/>
          <w:color w:val="000000"/>
          <w:kern w:val="0"/>
          <w:sz w:val="24"/>
          <w:szCs w:val="24"/>
        </w:rPr>
        <w:t>菲利普斯只发现了经济的一方面</w:t>
      </w:r>
      <w:r>
        <w:rPr>
          <w:rFonts w:ascii="Arial" w:hAnsi="Arial" w:cs="Arial"/>
          <w:color w:val="000000"/>
          <w:kern w:val="0"/>
          <w:sz w:val="24"/>
          <w:szCs w:val="24"/>
        </w:rPr>
        <w:t>,</w:t>
      </w:r>
      <w:r>
        <w:rPr>
          <w:rFonts w:ascii="Arial" w:hAnsi="Arial" w:cs="Arial" w:hint="eastAsia"/>
          <w:color w:val="000000"/>
          <w:kern w:val="0"/>
          <w:sz w:val="24"/>
          <w:szCs w:val="24"/>
        </w:rPr>
        <w:t>只是盲人摸象而已</w:t>
      </w:r>
      <w:r>
        <w:rPr>
          <w:rFonts w:ascii="Arial" w:hAnsi="Arial" w:cs="Arial"/>
          <w:color w:val="000000"/>
          <w:kern w:val="0"/>
          <w:sz w:val="24"/>
          <w:szCs w:val="24"/>
        </w:rPr>
        <w:t>,</w:t>
      </w:r>
      <w:r>
        <w:rPr>
          <w:rFonts w:ascii="Arial" w:hAnsi="Arial" w:cs="Arial" w:hint="eastAsia"/>
          <w:color w:val="000000"/>
          <w:kern w:val="0"/>
          <w:sz w:val="24"/>
          <w:szCs w:val="24"/>
        </w:rPr>
        <w:t>但很多国家却拿来当成了宏观经济调控的依据</w:t>
      </w:r>
      <w:r>
        <w:rPr>
          <w:rFonts w:ascii="Arial" w:hAnsi="Arial" w:cs="Arial"/>
          <w:color w:val="000000"/>
          <w:kern w:val="0"/>
          <w:sz w:val="24"/>
          <w:szCs w:val="24"/>
        </w:rPr>
        <w:t>,</w:t>
      </w:r>
      <w:r>
        <w:rPr>
          <w:rFonts w:ascii="Arial" w:hAnsi="Arial" w:cs="Arial" w:hint="eastAsia"/>
          <w:color w:val="000000"/>
          <w:kern w:val="0"/>
          <w:sz w:val="24"/>
          <w:szCs w:val="24"/>
        </w:rPr>
        <w:t>着实可悲</w:t>
      </w:r>
      <w:r>
        <w:rPr>
          <w:rFonts w:ascii="Arial" w:hAnsi="Arial" w:cs="Arial"/>
          <w:color w:val="000000"/>
          <w:kern w:val="0"/>
          <w:sz w:val="24"/>
          <w:szCs w:val="24"/>
        </w:rPr>
        <w:t>.</w:t>
      </w:r>
    </w:p>
    <w:p w:rsidR="00697622" w:rsidRDefault="00697622" w:rsidP="00697622">
      <w:pPr>
        <w:widowControl/>
        <w:snapToGrid w:val="0"/>
        <w:spacing w:line="360" w:lineRule="auto"/>
        <w:ind w:firstLine="720"/>
        <w:jc w:val="left"/>
        <w:rPr>
          <w:rFonts w:ascii="Arial" w:hAnsi="Arial" w:cs="Arial"/>
          <w:kern w:val="0"/>
          <w:sz w:val="24"/>
          <w:szCs w:val="24"/>
        </w:rPr>
      </w:pPr>
      <w:r>
        <w:rPr>
          <w:rFonts w:ascii="Arial" w:hAnsi="Arial" w:cs="Arial" w:hint="eastAsia"/>
          <w:color w:val="000000"/>
          <w:kern w:val="0"/>
          <w:sz w:val="24"/>
          <w:szCs w:val="24"/>
        </w:rPr>
        <w:t>美国货币学派经济学家弗里德曼指出，如果政府长期采取人为的干预措施，使市场机制失去作用，那么菲利普斯曲线还有可能成为一条呈正相关的曲线，在这种情况下，政府的任何干预都会失灵。</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要求：认真阅读上述材料和教材相关章节，围绕</w:t>
      </w:r>
      <w:r>
        <w:rPr>
          <w:rFonts w:ascii="Arial" w:hAnsi="Arial" w:cs="Arial"/>
          <w:color w:val="000000"/>
          <w:kern w:val="0"/>
          <w:sz w:val="24"/>
          <w:szCs w:val="24"/>
        </w:rPr>
        <w:t>“</w:t>
      </w:r>
      <w:r>
        <w:rPr>
          <w:rFonts w:ascii="Arial" w:hAnsi="Arial" w:cs="Arial" w:hint="eastAsia"/>
          <w:color w:val="000000"/>
          <w:kern w:val="0"/>
          <w:sz w:val="24"/>
          <w:szCs w:val="24"/>
        </w:rPr>
        <w:t>菲利普斯曲线在我国现阶段的应用前景</w:t>
      </w:r>
      <w:r>
        <w:rPr>
          <w:rFonts w:ascii="Arial" w:hAnsi="Arial" w:cs="Arial"/>
          <w:color w:val="000000"/>
          <w:kern w:val="0"/>
          <w:sz w:val="24"/>
          <w:szCs w:val="24"/>
        </w:rPr>
        <w:t>”</w:t>
      </w:r>
      <w:r>
        <w:rPr>
          <w:rFonts w:ascii="Arial" w:hAnsi="Arial" w:cs="Arial" w:hint="eastAsia"/>
          <w:color w:val="000000"/>
          <w:kern w:val="0"/>
          <w:sz w:val="24"/>
          <w:szCs w:val="24"/>
        </w:rPr>
        <w:t>为主要内容，自拟题目写一篇</w:t>
      </w:r>
      <w:r>
        <w:rPr>
          <w:rFonts w:ascii="Arial" w:hAnsi="Arial" w:cs="Arial"/>
          <w:color w:val="000000"/>
          <w:kern w:val="0"/>
          <w:sz w:val="24"/>
          <w:szCs w:val="24"/>
        </w:rPr>
        <w:t>800</w:t>
      </w:r>
      <w:r>
        <w:rPr>
          <w:rFonts w:ascii="Arial" w:hAnsi="Arial" w:cs="Arial" w:hint="eastAsia"/>
          <w:color w:val="000000"/>
          <w:kern w:val="0"/>
          <w:sz w:val="24"/>
          <w:szCs w:val="24"/>
        </w:rPr>
        <w:t>字左右的短文。</w:t>
      </w:r>
    </w:p>
    <w:p w:rsidR="00697622" w:rsidRDefault="00697622" w:rsidP="00697622">
      <w:pPr>
        <w:widowControl/>
        <w:snapToGrid w:val="0"/>
        <w:spacing w:line="360" w:lineRule="auto"/>
        <w:ind w:firstLine="560"/>
        <w:jc w:val="left"/>
        <w:rPr>
          <w:rFonts w:ascii="Arial" w:hAnsi="Arial" w:cs="Arial"/>
          <w:kern w:val="0"/>
          <w:sz w:val="24"/>
          <w:szCs w:val="24"/>
        </w:rPr>
      </w:pPr>
      <w:r>
        <w:rPr>
          <w:rFonts w:ascii="Arial" w:hAnsi="Arial" w:cs="Arial" w:hint="eastAsia"/>
          <w:color w:val="000000"/>
          <w:kern w:val="0"/>
          <w:sz w:val="24"/>
          <w:szCs w:val="24"/>
        </w:rPr>
        <w:t>分析思路：</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color w:val="000000"/>
          <w:kern w:val="0"/>
          <w:sz w:val="24"/>
          <w:szCs w:val="24"/>
        </w:rPr>
        <w:t>1</w:t>
      </w:r>
      <w:r>
        <w:rPr>
          <w:rFonts w:ascii="Arial" w:hAnsi="Arial" w:cs="Arial" w:hint="eastAsia"/>
          <w:color w:val="000000"/>
          <w:kern w:val="0"/>
          <w:sz w:val="24"/>
          <w:szCs w:val="24"/>
        </w:rPr>
        <w:t>、说明什么是菲利普斯曲线，最好引用经典的经济专家学者的有关论述。；</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color w:val="000000"/>
          <w:kern w:val="0"/>
          <w:sz w:val="24"/>
          <w:szCs w:val="24"/>
        </w:rPr>
        <w:t>2</w:t>
      </w:r>
      <w:r>
        <w:rPr>
          <w:rFonts w:ascii="Arial" w:hAnsi="Arial" w:cs="Arial" w:hint="eastAsia"/>
          <w:color w:val="000000"/>
          <w:kern w:val="0"/>
          <w:sz w:val="24"/>
          <w:szCs w:val="24"/>
        </w:rPr>
        <w:t>、简要说明菲利普斯曲线的发展演变过程，以进一步加深对相关理论的论述；</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color w:val="000000"/>
          <w:kern w:val="0"/>
          <w:sz w:val="24"/>
          <w:szCs w:val="24"/>
        </w:rPr>
        <w:t>3</w:t>
      </w:r>
      <w:r>
        <w:rPr>
          <w:rFonts w:ascii="Arial" w:hAnsi="Arial" w:cs="Arial" w:hint="eastAsia"/>
          <w:color w:val="000000"/>
          <w:kern w:val="0"/>
          <w:sz w:val="24"/>
          <w:szCs w:val="24"/>
        </w:rPr>
        <w:t>、结合实际进行阐述，试分析我国存在菲利普斯曲线吗？并说明菲利普斯曲线在货币政策中的应用；</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color w:val="000000"/>
          <w:kern w:val="0"/>
          <w:sz w:val="24"/>
          <w:szCs w:val="24"/>
        </w:rPr>
        <w:t>4</w:t>
      </w:r>
      <w:r>
        <w:rPr>
          <w:rFonts w:ascii="Arial" w:hAnsi="Arial" w:cs="Arial" w:hint="eastAsia"/>
          <w:color w:val="000000"/>
          <w:kern w:val="0"/>
          <w:sz w:val="24"/>
          <w:szCs w:val="24"/>
        </w:rPr>
        <w:t>、试对菲利普斯在我国货币政策中的应用提出建议。</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color w:val="000000"/>
          <w:kern w:val="0"/>
          <w:sz w:val="24"/>
          <w:szCs w:val="24"/>
        </w:rPr>
        <w:t> </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color w:val="000000"/>
          <w:kern w:val="0"/>
          <w:sz w:val="24"/>
          <w:szCs w:val="24"/>
        </w:rPr>
        <w:t> </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color w:val="000000"/>
          <w:kern w:val="0"/>
          <w:sz w:val="24"/>
          <w:szCs w:val="24"/>
        </w:rPr>
        <w:t xml:space="preserve">                        </w:t>
      </w:r>
      <w:r>
        <w:rPr>
          <w:rFonts w:ascii="Arial" w:hAnsi="Arial" w:cs="Arial" w:hint="eastAsia"/>
          <w:color w:val="000000"/>
          <w:kern w:val="0"/>
          <w:sz w:val="24"/>
          <w:szCs w:val="24"/>
        </w:rPr>
        <w:t>金融理论前沿课题课程组</w:t>
      </w:r>
    </w:p>
    <w:p w:rsidR="00697622" w:rsidRDefault="00697622" w:rsidP="00697622">
      <w:pPr>
        <w:widowControl/>
        <w:snapToGrid w:val="0"/>
        <w:spacing w:line="360" w:lineRule="auto"/>
        <w:ind w:hanging="720"/>
        <w:jc w:val="left"/>
        <w:rPr>
          <w:rFonts w:ascii="Arial" w:hAnsi="Arial" w:cs="Arial"/>
          <w:kern w:val="0"/>
          <w:sz w:val="24"/>
          <w:szCs w:val="24"/>
        </w:rPr>
      </w:pPr>
      <w:r>
        <w:rPr>
          <w:rFonts w:ascii="Arial" w:hAnsi="Arial" w:cs="Arial"/>
          <w:color w:val="000000"/>
          <w:kern w:val="0"/>
          <w:sz w:val="24"/>
          <w:szCs w:val="24"/>
        </w:rPr>
        <w:t>                             2013</w:t>
      </w:r>
      <w:r>
        <w:rPr>
          <w:rFonts w:ascii="Arial" w:hAnsi="Arial" w:cs="Arial" w:hint="eastAsia"/>
          <w:color w:val="000000"/>
          <w:kern w:val="0"/>
          <w:sz w:val="24"/>
          <w:szCs w:val="24"/>
        </w:rPr>
        <w:t>年</w:t>
      </w:r>
      <w:r>
        <w:rPr>
          <w:rFonts w:ascii="Arial" w:hAnsi="Arial" w:cs="Arial"/>
          <w:color w:val="000000"/>
          <w:kern w:val="0"/>
          <w:sz w:val="24"/>
          <w:szCs w:val="24"/>
        </w:rPr>
        <w:t>10</w:t>
      </w:r>
      <w:r>
        <w:rPr>
          <w:rFonts w:ascii="Arial" w:hAnsi="Arial" w:cs="Arial" w:hint="eastAsia"/>
          <w:color w:val="000000"/>
          <w:kern w:val="0"/>
          <w:sz w:val="24"/>
          <w:szCs w:val="24"/>
        </w:rPr>
        <w:t>月</w:t>
      </w:r>
    </w:p>
    <w:p w:rsidR="00697622" w:rsidRDefault="00697622" w:rsidP="00697622">
      <w:pPr>
        <w:rPr>
          <w:sz w:val="24"/>
          <w:szCs w:val="24"/>
        </w:rPr>
      </w:pPr>
    </w:p>
    <w:p w:rsidR="00577C9C" w:rsidRDefault="00577C9C"/>
    <w:sectPr w:rsidR="00577C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22"/>
    <w:rsid w:val="00577C9C"/>
    <w:rsid w:val="00697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2013-11-18T02:18:00Z</dcterms:created>
  <dcterms:modified xsi:type="dcterms:W3CDTF">2013-11-18T02:20:00Z</dcterms:modified>
</cp:coreProperties>
</file>